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41" w:rsidRPr="008B3A27" w:rsidRDefault="00884241" w:rsidP="0026202B">
      <w:pPr>
        <w:jc w:val="center"/>
        <w:rPr>
          <w:rFonts w:ascii="Times New Roman" w:hAnsi="Times New Roman"/>
          <w:b/>
          <w:sz w:val="40"/>
          <w:szCs w:val="40"/>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sigla_eng_orizontala.png" style="position:absolute;left:0;text-align:left;margin-left:.4pt;margin-top:-16.1pt;width:453.75pt;height:139.5pt;z-index:251658240;visibility:visible">
            <v:imagedata r:id="rId7" o:title=""/>
            <w10:wrap type="square"/>
          </v:shape>
        </w:pict>
      </w:r>
    </w:p>
    <w:p w:rsidR="00884241" w:rsidRPr="008B3A27" w:rsidRDefault="00884241" w:rsidP="0026202B">
      <w:pPr>
        <w:jc w:val="center"/>
        <w:rPr>
          <w:rFonts w:ascii="Times New Roman" w:hAnsi="Times New Roman"/>
          <w:b/>
          <w:sz w:val="40"/>
          <w:szCs w:val="40"/>
          <w:lang w:val="en-US"/>
        </w:rPr>
      </w:pPr>
    </w:p>
    <w:p w:rsidR="00884241" w:rsidRPr="008B3A27" w:rsidRDefault="00884241" w:rsidP="0026202B">
      <w:pPr>
        <w:jc w:val="center"/>
        <w:rPr>
          <w:rFonts w:ascii="Times New Roman" w:hAnsi="Times New Roman"/>
          <w:b/>
          <w:sz w:val="40"/>
          <w:szCs w:val="40"/>
          <w:lang w:val="en-US"/>
        </w:rPr>
      </w:pPr>
    </w:p>
    <w:p w:rsidR="00884241" w:rsidRPr="0082066D" w:rsidRDefault="00884241" w:rsidP="0026202B">
      <w:pPr>
        <w:jc w:val="center"/>
        <w:rPr>
          <w:rFonts w:ascii="Times New Roman" w:hAnsi="Times New Roman"/>
          <w:b/>
          <w:sz w:val="40"/>
          <w:szCs w:val="40"/>
          <w:lang w:val="de-DE"/>
        </w:rPr>
      </w:pPr>
      <w:r w:rsidRPr="0082066D">
        <w:rPr>
          <w:rFonts w:ascii="Times New Roman" w:hAnsi="Times New Roman"/>
          <w:b/>
          <w:sz w:val="40"/>
          <w:szCs w:val="40"/>
          <w:lang w:val="de-DE"/>
        </w:rPr>
        <w:t>SATZUNG</w:t>
      </w:r>
    </w:p>
    <w:p w:rsidR="00884241" w:rsidRPr="0082066D" w:rsidRDefault="00884241" w:rsidP="0026202B">
      <w:pPr>
        <w:jc w:val="center"/>
        <w:rPr>
          <w:rFonts w:ascii="Times New Roman" w:hAnsi="Times New Roman"/>
          <w:lang w:val="de-DE"/>
        </w:rPr>
      </w:pPr>
    </w:p>
    <w:p w:rsidR="00884241" w:rsidRPr="0082066D" w:rsidRDefault="00884241" w:rsidP="0026202B">
      <w:pPr>
        <w:jc w:val="center"/>
        <w:rPr>
          <w:rFonts w:ascii="Times New Roman" w:hAnsi="Times New Roman"/>
          <w:lang w:val="de-DE"/>
        </w:rPr>
      </w:pPr>
    </w:p>
    <w:p w:rsidR="00884241" w:rsidRPr="0082066D" w:rsidRDefault="00884241" w:rsidP="0026202B">
      <w:pPr>
        <w:jc w:val="center"/>
        <w:rPr>
          <w:rFonts w:ascii="Times New Roman" w:hAnsi="Times New Roman"/>
          <w:sz w:val="24"/>
          <w:szCs w:val="24"/>
          <w:lang w:val="de-DE"/>
        </w:rPr>
      </w:pPr>
      <w:r w:rsidRPr="0082066D">
        <w:rPr>
          <w:rFonts w:ascii="Times New Roman" w:hAnsi="Times New Roman"/>
          <w:sz w:val="24"/>
          <w:szCs w:val="24"/>
          <w:lang w:val="de-DE"/>
        </w:rPr>
        <w:t>des</w:t>
      </w:r>
    </w:p>
    <w:p w:rsidR="00884241" w:rsidRPr="0082066D" w:rsidRDefault="00884241" w:rsidP="0026202B">
      <w:pPr>
        <w:jc w:val="center"/>
        <w:rPr>
          <w:rFonts w:ascii="Times New Roman" w:hAnsi="Times New Roman"/>
          <w:lang w:val="de-DE"/>
        </w:rPr>
      </w:pPr>
    </w:p>
    <w:p w:rsidR="00884241" w:rsidRPr="0082066D" w:rsidRDefault="00884241" w:rsidP="0026202B">
      <w:pPr>
        <w:jc w:val="center"/>
        <w:rPr>
          <w:rFonts w:ascii="Times New Roman" w:hAnsi="Times New Roman"/>
          <w:lang w:val="de-DE"/>
        </w:rPr>
      </w:pPr>
    </w:p>
    <w:p w:rsidR="00884241" w:rsidRPr="0082066D" w:rsidRDefault="00884241" w:rsidP="0026202B">
      <w:pPr>
        <w:jc w:val="center"/>
        <w:rPr>
          <w:rFonts w:ascii="Times New Roman" w:hAnsi="Times New Roman"/>
          <w:b/>
          <w:sz w:val="32"/>
          <w:szCs w:val="32"/>
          <w:lang w:val="de-DE"/>
        </w:rPr>
      </w:pPr>
      <w:r w:rsidRPr="0082066D">
        <w:rPr>
          <w:rFonts w:ascii="Times New Roman" w:hAnsi="Times New Roman"/>
          <w:b/>
          <w:sz w:val="32"/>
          <w:szCs w:val="32"/>
          <w:lang w:val="de-DE"/>
        </w:rPr>
        <w:t xml:space="preserve">Instituts für Holocaust- und Genozidforschung </w:t>
      </w:r>
    </w:p>
    <w:p w:rsidR="00884241" w:rsidRPr="0082066D" w:rsidRDefault="00884241" w:rsidP="0026202B">
      <w:pPr>
        <w:jc w:val="center"/>
        <w:rPr>
          <w:rFonts w:ascii="Times New Roman" w:hAnsi="Times New Roman"/>
          <w:b/>
          <w:sz w:val="32"/>
          <w:szCs w:val="32"/>
          <w:lang w:val="de-DE"/>
        </w:rPr>
      </w:pPr>
    </w:p>
    <w:p w:rsidR="00884241" w:rsidRPr="0082066D" w:rsidRDefault="00884241" w:rsidP="0026202B">
      <w:pPr>
        <w:jc w:val="center"/>
        <w:rPr>
          <w:rFonts w:ascii="Times New Roman" w:hAnsi="Times New Roman"/>
          <w:lang w:val="de-DE"/>
        </w:rPr>
      </w:pPr>
    </w:p>
    <w:p w:rsidR="00884241" w:rsidRPr="0082066D" w:rsidRDefault="00884241" w:rsidP="0026202B">
      <w:pPr>
        <w:jc w:val="center"/>
        <w:rPr>
          <w:rFonts w:ascii="Times New Roman" w:hAnsi="Times New Roman"/>
          <w:sz w:val="24"/>
          <w:szCs w:val="24"/>
          <w:lang w:val="de-DE"/>
        </w:rPr>
      </w:pPr>
      <w:r w:rsidRPr="0082066D">
        <w:rPr>
          <w:rFonts w:ascii="Times New Roman" w:hAnsi="Times New Roman"/>
          <w:sz w:val="24"/>
          <w:szCs w:val="24"/>
          <w:lang w:val="de-DE"/>
        </w:rPr>
        <w:t>innerhalb</w:t>
      </w:r>
    </w:p>
    <w:p w:rsidR="00884241" w:rsidRPr="0082066D" w:rsidRDefault="00884241" w:rsidP="0026202B">
      <w:pPr>
        <w:jc w:val="center"/>
        <w:rPr>
          <w:rFonts w:ascii="Times New Roman" w:hAnsi="Times New Roman"/>
          <w:lang w:val="de-DE"/>
        </w:rPr>
      </w:pPr>
    </w:p>
    <w:p w:rsidR="00884241" w:rsidRPr="0082066D" w:rsidRDefault="00884241" w:rsidP="00F659DD">
      <w:pPr>
        <w:jc w:val="center"/>
        <w:rPr>
          <w:rFonts w:ascii="Times New Roman" w:hAnsi="Times New Roman"/>
          <w:b/>
          <w:color w:val="auto"/>
          <w:sz w:val="32"/>
          <w:szCs w:val="32"/>
          <w:lang w:val="de-DE"/>
        </w:rPr>
      </w:pPr>
      <w:r w:rsidRPr="0082066D">
        <w:rPr>
          <w:rFonts w:ascii="Times New Roman" w:hAnsi="Times New Roman"/>
          <w:b/>
          <w:color w:val="auto"/>
          <w:sz w:val="32"/>
          <w:szCs w:val="32"/>
          <w:lang w:val="de-DE"/>
        </w:rPr>
        <w:t xml:space="preserve">der Fakultät für </w:t>
      </w:r>
      <w:r w:rsidRPr="00F659DD">
        <w:rPr>
          <w:rFonts w:ascii="Times New Roman" w:hAnsi="Times New Roman"/>
          <w:b/>
          <w:color w:val="auto"/>
          <w:sz w:val="32"/>
          <w:szCs w:val="32"/>
          <w:lang w:val="de-DE"/>
        </w:rPr>
        <w:t xml:space="preserve"> Politik-, Verwaltungs- und Kommunikationswissenschaften der Babeş-Bolyai Universität</w:t>
      </w:r>
    </w:p>
    <w:p w:rsidR="00884241" w:rsidRPr="0082066D" w:rsidRDefault="00884241" w:rsidP="002A707B">
      <w:pPr>
        <w:rPr>
          <w:rFonts w:ascii="Times New Roman" w:hAnsi="Times New Roman"/>
          <w:lang w:val="de-DE"/>
        </w:rPr>
      </w:pPr>
    </w:p>
    <w:p w:rsidR="00884241" w:rsidRPr="0082066D" w:rsidRDefault="00884241" w:rsidP="002A707B">
      <w:pPr>
        <w:rPr>
          <w:rFonts w:ascii="Times New Roman" w:hAnsi="Times New Roman"/>
          <w:lang w:val="de-DE"/>
        </w:rPr>
      </w:pPr>
    </w:p>
    <w:p w:rsidR="00884241" w:rsidRPr="0082066D" w:rsidRDefault="00884241" w:rsidP="0082066D">
      <w:pPr>
        <w:jc w:val="both"/>
        <w:rPr>
          <w:rFonts w:ascii="Times New Roman" w:hAnsi="Times New Roman"/>
          <w:sz w:val="24"/>
          <w:szCs w:val="24"/>
          <w:lang w:val="de-DE"/>
        </w:rPr>
      </w:pPr>
      <w:r w:rsidRPr="003D2F7A">
        <w:rPr>
          <w:rFonts w:ascii="Times New Roman" w:hAnsi="Times New Roman"/>
          <w:color w:val="auto"/>
          <w:sz w:val="24"/>
          <w:szCs w:val="24"/>
          <w:lang w:val="de-DE"/>
        </w:rPr>
        <w:t xml:space="preserve">Unter Berücksichtigung der Schlussfolgerungen und den Empfehlungen des Abschlussberichts der Internationalen Kommission zur Erforschung des Holocaust in Rumänien </w:t>
      </w:r>
      <w:r>
        <w:rPr>
          <w:rFonts w:ascii="Times New Roman" w:hAnsi="Times New Roman"/>
          <w:sz w:val="24"/>
          <w:szCs w:val="24"/>
          <w:lang w:val="de-DE"/>
        </w:rPr>
        <w:t>(Wiesel K</w:t>
      </w:r>
      <w:r w:rsidRPr="0082066D">
        <w:rPr>
          <w:rFonts w:ascii="Times New Roman" w:hAnsi="Times New Roman"/>
          <w:sz w:val="24"/>
          <w:szCs w:val="24"/>
          <w:lang w:val="de-DE"/>
        </w:rPr>
        <w:t>ommission),</w:t>
      </w:r>
      <w:r w:rsidRPr="003D2F7A">
        <w:rPr>
          <w:rStyle w:val="FootnoteReference"/>
          <w:rFonts w:ascii="Times New Roman" w:hAnsi="Times New Roman"/>
          <w:sz w:val="24"/>
          <w:szCs w:val="24"/>
          <w:lang w:val="en-US"/>
        </w:rPr>
        <w:footnoteReference w:id="1"/>
      </w:r>
    </w:p>
    <w:p w:rsidR="00884241" w:rsidRPr="0082066D" w:rsidRDefault="00884241" w:rsidP="0082066D">
      <w:pPr>
        <w:pStyle w:val="HTMLPreformatted"/>
        <w:jc w:val="both"/>
        <w:rPr>
          <w:rFonts w:ascii="Times New Roman" w:hAnsi="Times New Roman" w:cs="Times New Roman"/>
          <w:color w:val="000000"/>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sidRPr="003D2F7A">
        <w:rPr>
          <w:rFonts w:ascii="Times New Roman" w:hAnsi="Times New Roman" w:cs="Times New Roman"/>
          <w:sz w:val="24"/>
          <w:szCs w:val="24"/>
          <w:lang w:val="de-DE"/>
        </w:rPr>
        <w:t>sowie, den Imperativen der Regierungsnotverordnung Nr. 31/2002, genehmigt durch das Gesetz Nr. 107/2006, geändert und ergänzt,</w:t>
      </w:r>
    </w:p>
    <w:p w:rsidR="00884241" w:rsidRPr="0082066D" w:rsidRDefault="00884241" w:rsidP="0082066D">
      <w:pPr>
        <w:jc w:val="both"/>
        <w:rPr>
          <w:rFonts w:ascii="Times New Roman" w:hAnsi="Times New Roman"/>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sidRPr="003D2F7A">
        <w:rPr>
          <w:rFonts w:ascii="Times New Roman" w:hAnsi="Times New Roman" w:cs="Times New Roman"/>
          <w:sz w:val="24"/>
          <w:szCs w:val="24"/>
          <w:lang w:val="de-DE"/>
        </w:rPr>
        <w:t>Unter Beachtung des Status und der Qualität einheimischer und internationaler Bildungsprogramme und Forschungen in diesem Gebiet,</w:t>
      </w:r>
    </w:p>
    <w:p w:rsidR="00884241" w:rsidRPr="0082066D" w:rsidRDefault="00884241" w:rsidP="0082066D">
      <w:pPr>
        <w:jc w:val="both"/>
        <w:rPr>
          <w:rFonts w:ascii="Times New Roman" w:hAnsi="Times New Roman"/>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sidRPr="003D2F7A">
        <w:rPr>
          <w:rFonts w:ascii="Times New Roman" w:hAnsi="Times New Roman" w:cs="Times New Roman"/>
          <w:sz w:val="24"/>
          <w:szCs w:val="24"/>
          <w:lang w:val="de-DE"/>
        </w:rPr>
        <w:t xml:space="preserve">Angesichts der entscheidenden Tatsache, dass mangelnde Bildung, Forschung und Dissemination ihrer Ergebnisse zu einer Verminderung des Bewusstseins und der Verbreitung von: antisemitischen und fremdenfeindlichen Phänomenen, Manifestationen ethnischer, religiöser und rassistischer Intoleranz, Leugnung, Relativierung oder Verharmlosung des Holocaust, sowie der wettbewerbsfähigen Märtyrologie und </w:t>
      </w:r>
      <w:r>
        <w:rPr>
          <w:rFonts w:ascii="Times New Roman" w:hAnsi="Times New Roman" w:cs="Times New Roman"/>
          <w:sz w:val="24"/>
          <w:szCs w:val="24"/>
          <w:lang w:val="de-DE"/>
        </w:rPr>
        <w:t xml:space="preserve">dem </w:t>
      </w:r>
      <w:r w:rsidRPr="003D2F7A">
        <w:rPr>
          <w:rFonts w:ascii="Times New Roman" w:hAnsi="Times New Roman" w:cs="Times New Roman"/>
          <w:sz w:val="24"/>
          <w:szCs w:val="24"/>
          <w:lang w:val="de-DE"/>
        </w:rPr>
        <w:t xml:space="preserve">konkurrenzfähigen </w:t>
      </w:r>
      <w:r>
        <w:rPr>
          <w:rFonts w:ascii="Times New Roman" w:hAnsi="Times New Roman" w:cs="Times New Roman"/>
          <w:sz w:val="24"/>
          <w:szCs w:val="24"/>
          <w:lang w:val="de-DE"/>
        </w:rPr>
        <w:t>Gedächnis</w:t>
      </w:r>
      <w:r w:rsidRPr="003D2F7A">
        <w:rPr>
          <w:rFonts w:ascii="Times New Roman" w:hAnsi="Times New Roman" w:cs="Times New Roman"/>
          <w:sz w:val="24"/>
          <w:szCs w:val="24"/>
          <w:lang w:val="de-DE"/>
        </w:rPr>
        <w:t>, innerhalb der neuen Generationen und auch</w:t>
      </w:r>
    </w:p>
    <w:p w:rsidR="00884241" w:rsidRPr="003D2F7A" w:rsidRDefault="00884241" w:rsidP="0082066D">
      <w:pPr>
        <w:pStyle w:val="HTMLPreformatted"/>
        <w:jc w:val="both"/>
        <w:rPr>
          <w:rFonts w:ascii="Times New Roman" w:hAnsi="Times New Roman" w:cs="Times New Roman"/>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sidRPr="003D2F7A">
        <w:rPr>
          <w:rFonts w:ascii="Times New Roman" w:hAnsi="Times New Roman" w:cs="Times New Roman"/>
          <w:sz w:val="24"/>
          <w:szCs w:val="24"/>
          <w:lang w:val="de-DE"/>
        </w:rPr>
        <w:t>Ausgehend von der Existenz der Lücken in der schulischen  und universitären Ausbildung in diesem Bereich und insbesondere der Tatsache, dass Universitäten in Rumänien keine Institute oder Programme haben, die als Hauptziel die Förderung der Bildung und akademischen Forschung zu den Themen Holocaust und anderen Genozide haben, hat der Rat der Fakultät für Politik-, Verwaltungs- und Kommunikationswissenschaften der Babeş-Bolyai Universität, die sich am 26.09.2014 in einer ordentlichen Sitzung traf,</w:t>
      </w:r>
    </w:p>
    <w:p w:rsidR="00884241" w:rsidRPr="0082066D" w:rsidRDefault="00884241" w:rsidP="00EE3478">
      <w:pPr>
        <w:jc w:val="both"/>
        <w:rPr>
          <w:rFonts w:ascii="Times New Roman" w:hAnsi="Times New Roman"/>
          <w:sz w:val="24"/>
          <w:szCs w:val="24"/>
          <w:lang w:val="de-DE"/>
        </w:rPr>
      </w:pPr>
    </w:p>
    <w:p w:rsidR="00884241" w:rsidRPr="003D2F7A" w:rsidRDefault="00884241" w:rsidP="00053526">
      <w:pPr>
        <w:pStyle w:val="HTMLPreformatted"/>
        <w:jc w:val="center"/>
        <w:rPr>
          <w:rFonts w:ascii="Times New Roman" w:hAnsi="Times New Roman" w:cs="Times New Roman"/>
          <w:b/>
          <w:sz w:val="24"/>
          <w:szCs w:val="24"/>
          <w:lang w:val="de-DE"/>
        </w:rPr>
      </w:pPr>
      <w:r w:rsidRPr="003D2F7A">
        <w:rPr>
          <w:rFonts w:ascii="Times New Roman" w:hAnsi="Times New Roman" w:cs="Times New Roman"/>
          <w:b/>
          <w:sz w:val="24"/>
          <w:szCs w:val="24"/>
          <w:lang w:val="de-DE"/>
        </w:rPr>
        <w:t>einstimmig beschlossen die Gründung</w:t>
      </w:r>
    </w:p>
    <w:p w:rsidR="00884241" w:rsidRPr="003D2F7A" w:rsidRDefault="00884241" w:rsidP="00053526">
      <w:pPr>
        <w:pStyle w:val="HTMLPreformatted"/>
        <w:rPr>
          <w:rFonts w:ascii="Times New Roman" w:hAnsi="Times New Roman" w:cs="Times New Roman"/>
          <w:b/>
          <w:sz w:val="24"/>
          <w:szCs w:val="24"/>
          <w:lang w:val="de-DE"/>
        </w:rPr>
      </w:pPr>
    </w:p>
    <w:p w:rsidR="00884241" w:rsidRPr="0082066D" w:rsidRDefault="00884241" w:rsidP="00053526">
      <w:pPr>
        <w:jc w:val="both"/>
        <w:rPr>
          <w:rFonts w:ascii="Times New Roman" w:hAnsi="Times New Roman"/>
          <w:b/>
          <w:sz w:val="24"/>
          <w:szCs w:val="24"/>
          <w:lang w:val="de-DE"/>
        </w:rPr>
      </w:pPr>
      <w:r w:rsidRPr="003D2F7A">
        <w:rPr>
          <w:rFonts w:ascii="Times New Roman" w:hAnsi="Times New Roman"/>
          <w:b/>
          <w:sz w:val="24"/>
          <w:szCs w:val="24"/>
          <w:lang w:val="de-DE"/>
        </w:rPr>
        <w:t xml:space="preserve">eines </w:t>
      </w:r>
      <w:r w:rsidRPr="0082066D">
        <w:rPr>
          <w:rFonts w:ascii="Times New Roman" w:hAnsi="Times New Roman"/>
          <w:b/>
          <w:sz w:val="24"/>
          <w:szCs w:val="24"/>
          <w:lang w:val="de-DE"/>
        </w:rPr>
        <w:t xml:space="preserve">Instituts für Holocaust- und Genozidforschung </w:t>
      </w:r>
      <w:r w:rsidRPr="003D2F7A">
        <w:rPr>
          <w:rFonts w:ascii="Times New Roman" w:hAnsi="Times New Roman"/>
          <w:b/>
          <w:sz w:val="24"/>
          <w:szCs w:val="24"/>
          <w:lang w:val="de-DE"/>
        </w:rPr>
        <w:t>innerhalb der Fakultät für Politik-, Verwaltungs- und Kommunikationswissenschaften der Babeş-Bolyai Universität in Cluj-Napoca</w:t>
      </w:r>
    </w:p>
    <w:p w:rsidR="00884241" w:rsidRPr="0082066D" w:rsidRDefault="00884241" w:rsidP="00053526">
      <w:pPr>
        <w:jc w:val="center"/>
        <w:rPr>
          <w:rFonts w:ascii="Times New Roman" w:hAnsi="Times New Roman"/>
          <w:b/>
          <w:sz w:val="24"/>
          <w:szCs w:val="24"/>
          <w:lang w:val="de-DE"/>
        </w:rPr>
      </w:pPr>
    </w:p>
    <w:p w:rsidR="00884241" w:rsidRPr="0082066D" w:rsidRDefault="00884241" w:rsidP="00053526">
      <w:pPr>
        <w:pStyle w:val="HTMLPreformatted"/>
        <w:rPr>
          <w:rFonts w:ascii="Times New Roman" w:hAnsi="Times New Roman" w:cs="Times New Roman"/>
          <w:sz w:val="24"/>
          <w:szCs w:val="24"/>
          <w:lang w:val="de-DE"/>
        </w:rPr>
      </w:pPr>
    </w:p>
    <w:p w:rsidR="00884241" w:rsidRPr="0082066D" w:rsidRDefault="00884241" w:rsidP="00053526">
      <w:pPr>
        <w:pStyle w:val="HTMLPreformatted"/>
        <w:rPr>
          <w:rFonts w:ascii="Times New Roman" w:hAnsi="Times New Roman" w:cs="Times New Roman"/>
          <w:sz w:val="24"/>
          <w:szCs w:val="24"/>
          <w:lang w:val="de-DE"/>
        </w:rPr>
      </w:pPr>
      <w:r w:rsidRPr="003D2F7A">
        <w:rPr>
          <w:rFonts w:ascii="Times New Roman" w:hAnsi="Times New Roman" w:cs="Times New Roman"/>
          <w:sz w:val="24"/>
          <w:szCs w:val="24"/>
          <w:lang w:val="de-DE"/>
        </w:rPr>
        <w:t xml:space="preserve">1. Der </w:t>
      </w:r>
      <w:r w:rsidRPr="003D2F7A">
        <w:rPr>
          <w:rFonts w:ascii="Times New Roman" w:hAnsi="Times New Roman" w:cs="Times New Roman"/>
          <w:b/>
          <w:sz w:val="24"/>
          <w:szCs w:val="24"/>
          <w:lang w:val="de-DE"/>
        </w:rPr>
        <w:t>Name des Instituts</w:t>
      </w:r>
      <w:r w:rsidRPr="003D2F7A">
        <w:rPr>
          <w:rFonts w:ascii="Times New Roman" w:hAnsi="Times New Roman" w:cs="Times New Roman"/>
          <w:sz w:val="24"/>
          <w:szCs w:val="24"/>
          <w:lang w:val="de-DE"/>
        </w:rPr>
        <w:t xml:space="preserve"> auf Rumänisch ist:</w:t>
      </w:r>
    </w:p>
    <w:p w:rsidR="00884241" w:rsidRPr="0082066D" w:rsidRDefault="00884241" w:rsidP="002B0DAD">
      <w:pPr>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r w:rsidRPr="0082066D">
        <w:rPr>
          <w:rFonts w:ascii="Times New Roman" w:hAnsi="Times New Roman"/>
          <w:sz w:val="24"/>
          <w:szCs w:val="24"/>
          <w:lang w:val="de-DE"/>
        </w:rPr>
        <w:t xml:space="preserve">Institutul pentru Studii de Holocaust şi Genocid, </w:t>
      </w:r>
    </w:p>
    <w:p w:rsidR="00884241" w:rsidRPr="0082066D" w:rsidRDefault="00884241" w:rsidP="002B0DAD">
      <w:pPr>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r w:rsidRPr="0082066D">
        <w:rPr>
          <w:rFonts w:ascii="Times New Roman" w:hAnsi="Times New Roman"/>
          <w:sz w:val="24"/>
          <w:szCs w:val="24"/>
          <w:lang w:val="de-DE"/>
        </w:rPr>
        <w:t xml:space="preserve">welcher zusammen mit  dem ungarischen, deutschen und englischen Namen, </w:t>
      </w:r>
    </w:p>
    <w:p w:rsidR="00884241" w:rsidRPr="0082066D" w:rsidRDefault="00884241" w:rsidP="002B0DAD">
      <w:pPr>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r w:rsidRPr="0082066D">
        <w:rPr>
          <w:rFonts w:ascii="Times New Roman" w:hAnsi="Times New Roman"/>
          <w:sz w:val="24"/>
          <w:szCs w:val="24"/>
          <w:lang w:val="de-DE"/>
        </w:rPr>
        <w:t xml:space="preserve">Holokauszt- és Genocídiumtanulmányok Intézete (Ungarisch) </w:t>
      </w:r>
    </w:p>
    <w:p w:rsidR="00884241" w:rsidRPr="0082066D" w:rsidRDefault="00884241" w:rsidP="002B0DAD">
      <w:pPr>
        <w:jc w:val="both"/>
        <w:rPr>
          <w:rFonts w:ascii="Times New Roman" w:hAnsi="Times New Roman"/>
          <w:sz w:val="24"/>
          <w:szCs w:val="24"/>
          <w:lang w:val="de-DE"/>
        </w:rPr>
      </w:pPr>
      <w:r w:rsidRPr="0082066D">
        <w:rPr>
          <w:rFonts w:ascii="Times New Roman" w:hAnsi="Times New Roman"/>
          <w:sz w:val="24"/>
          <w:szCs w:val="24"/>
          <w:lang w:val="de-DE"/>
        </w:rPr>
        <w:t xml:space="preserve">Institut für Holocaust- und Genozidforschung (Deutsch) </w:t>
      </w:r>
    </w:p>
    <w:p w:rsidR="00884241" w:rsidRPr="0082066D" w:rsidRDefault="00884241" w:rsidP="002B0DAD">
      <w:pPr>
        <w:jc w:val="both"/>
        <w:rPr>
          <w:rFonts w:ascii="Times New Roman" w:hAnsi="Times New Roman"/>
          <w:sz w:val="24"/>
          <w:szCs w:val="24"/>
          <w:lang w:val="de-DE"/>
        </w:rPr>
      </w:pPr>
      <w:r w:rsidRPr="0082066D">
        <w:rPr>
          <w:rFonts w:ascii="Times New Roman" w:hAnsi="Times New Roman"/>
          <w:sz w:val="24"/>
          <w:szCs w:val="24"/>
          <w:lang w:val="de-DE"/>
        </w:rPr>
        <w:t xml:space="preserve">Institute for Holocaust and Genocide Studies (Englisch) </w:t>
      </w:r>
    </w:p>
    <w:p w:rsidR="00884241" w:rsidRPr="0082066D" w:rsidRDefault="00884241" w:rsidP="002B0DAD">
      <w:pPr>
        <w:jc w:val="both"/>
        <w:rPr>
          <w:rFonts w:ascii="Times New Roman" w:hAnsi="Times New Roman"/>
          <w:sz w:val="24"/>
          <w:szCs w:val="24"/>
          <w:lang w:val="de-DE"/>
        </w:rPr>
      </w:pPr>
    </w:p>
    <w:p w:rsidR="00884241" w:rsidRPr="0082066D" w:rsidRDefault="00884241" w:rsidP="00200E56">
      <w:pPr>
        <w:pStyle w:val="HTMLPreformatted"/>
        <w:rPr>
          <w:rFonts w:ascii="Times New Roman" w:hAnsi="Times New Roman" w:cs="Times New Roman"/>
          <w:sz w:val="24"/>
          <w:szCs w:val="24"/>
          <w:lang w:val="de-DE"/>
        </w:rPr>
      </w:pPr>
      <w:r w:rsidRPr="003D2F7A">
        <w:rPr>
          <w:rFonts w:ascii="Times New Roman" w:hAnsi="Times New Roman" w:cs="Times New Roman"/>
          <w:sz w:val="24"/>
          <w:szCs w:val="24"/>
          <w:lang w:val="de-DE"/>
        </w:rPr>
        <w:t>den offiziellen Namen des Instituts bezeichnen.</w:t>
      </w:r>
    </w:p>
    <w:p w:rsidR="00884241" w:rsidRPr="0082066D" w:rsidRDefault="00884241" w:rsidP="002B0DAD">
      <w:pPr>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p>
    <w:p w:rsidR="00884241" w:rsidRPr="0082066D" w:rsidRDefault="00884241" w:rsidP="00D204AE">
      <w:pPr>
        <w:jc w:val="both"/>
        <w:rPr>
          <w:rFonts w:ascii="Times New Roman" w:hAnsi="Times New Roman"/>
          <w:sz w:val="24"/>
          <w:szCs w:val="24"/>
          <w:lang w:val="de-DE"/>
        </w:rPr>
      </w:pPr>
      <w:r w:rsidRPr="0082066D">
        <w:rPr>
          <w:rFonts w:ascii="Times New Roman" w:hAnsi="Times New Roman"/>
          <w:sz w:val="24"/>
          <w:szCs w:val="24"/>
          <w:lang w:val="de-DE"/>
        </w:rPr>
        <w:t xml:space="preserve">2. </w:t>
      </w:r>
      <w:r w:rsidRPr="0082066D">
        <w:rPr>
          <w:rFonts w:ascii="Times New Roman" w:hAnsi="Times New Roman"/>
          <w:b/>
          <w:sz w:val="24"/>
          <w:szCs w:val="24"/>
          <w:u w:val="single"/>
          <w:lang w:val="de-DE"/>
        </w:rPr>
        <w:t>Der Hauptsitz des Instituts</w:t>
      </w:r>
      <w:r w:rsidRPr="0082066D">
        <w:rPr>
          <w:rFonts w:ascii="Times New Roman" w:hAnsi="Times New Roman"/>
          <w:sz w:val="24"/>
          <w:szCs w:val="24"/>
          <w:lang w:val="de-DE"/>
        </w:rPr>
        <w:t xml:space="preserve"> ist identisch mit dem Standort der </w:t>
      </w:r>
      <w:r w:rsidRPr="003D2F7A">
        <w:rPr>
          <w:rFonts w:ascii="Times New Roman" w:hAnsi="Times New Roman"/>
          <w:sz w:val="24"/>
          <w:szCs w:val="24"/>
          <w:lang w:val="de-DE"/>
        </w:rPr>
        <w:t>Fakultät für Politik-, Verwaltungs- und Kommunikationswissenschaften der Babeş-Bolyai Universität</w:t>
      </w:r>
      <w:r>
        <w:rPr>
          <w:rFonts w:ascii="Times New Roman" w:hAnsi="Times New Roman"/>
          <w:sz w:val="24"/>
          <w:szCs w:val="24"/>
          <w:lang w:val="de-DE"/>
        </w:rPr>
        <w:t>, nämlich: Traian</w:t>
      </w:r>
      <w:r w:rsidRPr="0082066D">
        <w:rPr>
          <w:rFonts w:ascii="Times New Roman" w:hAnsi="Times New Roman"/>
          <w:sz w:val="24"/>
          <w:szCs w:val="24"/>
          <w:lang w:val="de-DE"/>
        </w:rPr>
        <w:t xml:space="preserve"> Moşoiu Str. 71, 400132 Cluj-Napoca. </w:t>
      </w:r>
    </w:p>
    <w:p w:rsidR="00884241" w:rsidRPr="0082066D" w:rsidRDefault="00884241" w:rsidP="002B0DAD">
      <w:pPr>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p>
    <w:p w:rsidR="00884241" w:rsidRDefault="00884241" w:rsidP="002B0DAD">
      <w:pPr>
        <w:jc w:val="both"/>
        <w:rPr>
          <w:rFonts w:ascii="Times New Roman" w:hAnsi="Times New Roman"/>
          <w:sz w:val="24"/>
          <w:szCs w:val="24"/>
          <w:lang w:val="de-DE"/>
        </w:rPr>
      </w:pPr>
      <w:r w:rsidRPr="0082066D">
        <w:rPr>
          <w:rFonts w:ascii="Times New Roman" w:hAnsi="Times New Roman"/>
          <w:sz w:val="24"/>
          <w:szCs w:val="24"/>
          <w:lang w:val="de-DE"/>
        </w:rPr>
        <w:t xml:space="preserve">3. </w:t>
      </w:r>
      <w:r w:rsidRPr="0082066D">
        <w:rPr>
          <w:rFonts w:ascii="Times New Roman" w:hAnsi="Times New Roman"/>
          <w:b/>
          <w:sz w:val="24"/>
          <w:szCs w:val="24"/>
          <w:u w:val="single"/>
          <w:lang w:val="de-DE"/>
        </w:rPr>
        <w:t>Ziel des Instituts</w:t>
      </w:r>
      <w:r w:rsidRPr="0082066D">
        <w:rPr>
          <w:rFonts w:ascii="Times New Roman" w:hAnsi="Times New Roman"/>
          <w:sz w:val="24"/>
          <w:szCs w:val="24"/>
          <w:lang w:val="de-DE"/>
        </w:rPr>
        <w:t xml:space="preserve"> </w:t>
      </w:r>
    </w:p>
    <w:p w:rsidR="00884241" w:rsidRPr="0082066D" w:rsidRDefault="00884241" w:rsidP="002B0DAD">
      <w:pPr>
        <w:jc w:val="both"/>
        <w:rPr>
          <w:rFonts w:ascii="Times New Roman" w:hAnsi="Times New Roman"/>
          <w:sz w:val="24"/>
          <w:szCs w:val="24"/>
          <w:lang w:val="de-DE"/>
        </w:rPr>
      </w:pPr>
    </w:p>
    <w:p w:rsidR="00884241" w:rsidRPr="0082066D" w:rsidRDefault="00884241" w:rsidP="003D2F7A">
      <w:pPr>
        <w:pStyle w:val="HTMLPreformatted"/>
        <w:rPr>
          <w:rFonts w:ascii="Times New Roman" w:hAnsi="Times New Roman" w:cs="Times New Roman"/>
          <w:sz w:val="24"/>
          <w:szCs w:val="24"/>
          <w:lang w:val="de-DE"/>
        </w:rPr>
      </w:pPr>
      <w:r w:rsidRPr="003D2F7A">
        <w:rPr>
          <w:rFonts w:ascii="Times New Roman" w:hAnsi="Times New Roman" w:cs="Times New Roman"/>
          <w:sz w:val="24"/>
          <w:szCs w:val="24"/>
          <w:lang w:val="de-DE"/>
        </w:rPr>
        <w:t>Ziel des Instituts ist die Ausbildung und Forschung auf dem Gebiet des Holocaust und der Genozide. In diesem Zusammenhang wird das Institut folgendes berücksichtigen:</w:t>
      </w:r>
    </w:p>
    <w:p w:rsidR="00884241" w:rsidRPr="0082066D" w:rsidRDefault="00884241" w:rsidP="002B0DAD">
      <w:pPr>
        <w:jc w:val="both"/>
        <w:rPr>
          <w:rFonts w:ascii="Times New Roman" w:hAnsi="Times New Roman"/>
          <w:sz w:val="24"/>
          <w:szCs w:val="24"/>
          <w:lang w:val="de-DE"/>
        </w:rPr>
      </w:pPr>
    </w:p>
    <w:p w:rsidR="00884241" w:rsidRPr="0082066D" w:rsidRDefault="00884241" w:rsidP="00DF0E47">
      <w:pPr>
        <w:pStyle w:val="HTMLPreformatted"/>
        <w:jc w:val="both"/>
        <w:rPr>
          <w:rFonts w:ascii="Times New Roman" w:hAnsi="Times New Roman" w:cs="Times New Roman"/>
          <w:sz w:val="24"/>
          <w:szCs w:val="24"/>
          <w:lang w:val="de-DE"/>
        </w:rPr>
      </w:pPr>
      <w:r w:rsidRPr="0082066D">
        <w:rPr>
          <w:rFonts w:ascii="Times New Roman" w:hAnsi="Times New Roman"/>
          <w:sz w:val="24"/>
          <w:szCs w:val="24"/>
          <w:lang w:val="de-DE"/>
        </w:rPr>
        <w:t>–</w:t>
      </w:r>
      <w:r>
        <w:rPr>
          <w:rFonts w:ascii="Times New Roman" w:hAnsi="Times New Roman" w:cs="Times New Roman"/>
          <w:sz w:val="24"/>
          <w:szCs w:val="24"/>
          <w:lang w:val="de-DE"/>
        </w:rPr>
        <w:t xml:space="preserve"> d</w:t>
      </w:r>
      <w:r w:rsidRPr="00DF0E47">
        <w:rPr>
          <w:rFonts w:ascii="Times New Roman" w:hAnsi="Times New Roman" w:cs="Times New Roman"/>
          <w:sz w:val="24"/>
          <w:szCs w:val="24"/>
          <w:lang w:val="de-DE"/>
        </w:rPr>
        <w:t>ie Entwicklung und Einführung von Lehrveranstaltungen über den Holocaust, Völkermordstudien, Studien der Verweigerung in allen ihren Ausdrucksformen (z.B. Verzerrung, Trivialisierung, Minimierung, Relativierung, Umkehrung, usw.) usw., die sich hauptsächlich an die Studenten der Politikwissenschaften, der öffentliche</w:t>
      </w:r>
      <w:r>
        <w:rPr>
          <w:rFonts w:ascii="Times New Roman" w:hAnsi="Times New Roman" w:cs="Times New Roman"/>
          <w:sz w:val="24"/>
          <w:szCs w:val="24"/>
          <w:lang w:val="de-DE"/>
        </w:rPr>
        <w:t>n</w:t>
      </w:r>
      <w:r w:rsidRPr="00DF0E47">
        <w:rPr>
          <w:rFonts w:ascii="Times New Roman" w:hAnsi="Times New Roman" w:cs="Times New Roman"/>
          <w:sz w:val="24"/>
          <w:szCs w:val="24"/>
          <w:lang w:val="de-DE"/>
        </w:rPr>
        <w:t xml:space="preserve"> Verwaltung, Journalismus und Kommunikation wenden </w:t>
      </w:r>
      <w:r>
        <w:rPr>
          <w:rFonts w:ascii="Times New Roman" w:hAnsi="Times New Roman" w:cs="Times New Roman"/>
          <w:sz w:val="24"/>
          <w:szCs w:val="24"/>
          <w:lang w:val="de-DE"/>
        </w:rPr>
        <w:t xml:space="preserve">innerhalb </w:t>
      </w:r>
      <w:r w:rsidRPr="00DF0E47">
        <w:rPr>
          <w:rFonts w:ascii="Times New Roman" w:hAnsi="Times New Roman" w:cs="Times New Roman"/>
          <w:sz w:val="24"/>
          <w:szCs w:val="24"/>
          <w:lang w:val="de-DE"/>
        </w:rPr>
        <w:t>der Fakultät für Politik, Verwaltungs-</w:t>
      </w:r>
      <w:r>
        <w:rPr>
          <w:rFonts w:ascii="Times New Roman" w:hAnsi="Times New Roman" w:cs="Times New Roman"/>
          <w:sz w:val="24"/>
          <w:szCs w:val="24"/>
          <w:lang w:val="de-DE"/>
        </w:rPr>
        <w:t xml:space="preserve"> </w:t>
      </w:r>
      <w:r w:rsidRPr="00DF0E47">
        <w:rPr>
          <w:rFonts w:ascii="Times New Roman" w:hAnsi="Times New Roman" w:cs="Times New Roman"/>
          <w:sz w:val="24"/>
          <w:szCs w:val="24"/>
          <w:lang w:val="de-DE"/>
        </w:rPr>
        <w:t>und Kommunikationswissenschaften, mit völliger Offenheit für Bachelor- und Masterstudenten, sowie Doktoranden von anderen Fächern und Lehrstühlen der Universität und anderen Universitäten im In- und Ausland; diese Veranstaltungen werden sich bemühen, die Studenten in diese Themen einzuweisen und ihr Bewusstsein schärfen, durch das Füllen von Wissenslücken, die sich in den Jahren der voruniversitären Ausbildung angesammelt haben, einschließlich durch inter- und multidisziplinäre Kurse (z. B. mit Literatur-, Kunst-, Film- oder so</w:t>
      </w:r>
      <w:r w:rsidRPr="00C26DAC">
        <w:rPr>
          <w:rFonts w:ascii="Times New Roman" w:hAnsi="Times New Roman" w:cs="Times New Roman"/>
          <w:sz w:val="24"/>
          <w:szCs w:val="24"/>
          <w:lang w:val="de-DE"/>
        </w:rPr>
        <w:t>ziologischen Repräsentationsthemen)</w:t>
      </w:r>
      <w:r>
        <w:rPr>
          <w:rFonts w:ascii="Times New Roman" w:hAnsi="Times New Roman" w:cs="Times New Roman"/>
          <w:sz w:val="24"/>
          <w:szCs w:val="24"/>
          <w:lang w:val="de-DE"/>
        </w:rPr>
        <w:t>,</w:t>
      </w:r>
    </w:p>
    <w:p w:rsidR="00884241" w:rsidRPr="0082066D" w:rsidRDefault="00884241" w:rsidP="00DF0E47">
      <w:pPr>
        <w:jc w:val="both"/>
        <w:rPr>
          <w:rFonts w:ascii="Times New Roman" w:hAnsi="Times New Roman"/>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sidRPr="0082066D">
        <w:rPr>
          <w:rFonts w:ascii="Times New Roman" w:hAnsi="Times New Roman"/>
          <w:sz w:val="24"/>
          <w:szCs w:val="24"/>
          <w:lang w:val="de-DE"/>
        </w:rPr>
        <w:t>–</w:t>
      </w:r>
      <w:r>
        <w:rPr>
          <w:rFonts w:ascii="Times New Roman" w:hAnsi="Times New Roman" w:cs="Times New Roman"/>
          <w:sz w:val="24"/>
          <w:szCs w:val="24"/>
          <w:lang w:val="de-DE"/>
        </w:rPr>
        <w:t xml:space="preserve"> d</w:t>
      </w:r>
      <w:r w:rsidRPr="00C26DAC">
        <w:rPr>
          <w:rFonts w:ascii="Times New Roman" w:hAnsi="Times New Roman" w:cs="Times New Roman"/>
          <w:sz w:val="24"/>
          <w:szCs w:val="24"/>
          <w:lang w:val="de-DE"/>
        </w:rPr>
        <w:t>ie Einführung von Kursen, Seminaren und Konferenzen für Meinungsführer (Journalisten, Politologen, Soziologen, Sozialarbeitern usw.) und wissenschaftlichen und kulturellen Persönlichkeiten aus dem ganzen Land, sowie die Entwicklung von angemessenen Ausbildungsprogrammen und die bewusste Sensibilisierung für Holocaust- und Genozid-Themen,</w:t>
      </w:r>
    </w:p>
    <w:p w:rsidR="00884241" w:rsidRPr="0082066D" w:rsidRDefault="00884241" w:rsidP="002B0DAD">
      <w:pPr>
        <w:jc w:val="both"/>
        <w:rPr>
          <w:rFonts w:ascii="Times New Roman" w:hAnsi="Times New Roman"/>
          <w:sz w:val="24"/>
          <w:szCs w:val="24"/>
          <w:lang w:val="de-DE"/>
        </w:rPr>
      </w:pPr>
    </w:p>
    <w:p w:rsidR="00884241" w:rsidRPr="00C26DAC" w:rsidRDefault="00884241" w:rsidP="00C26DAC">
      <w:pPr>
        <w:jc w:val="both"/>
        <w:rPr>
          <w:rFonts w:ascii="Times New Roman" w:hAnsi="Times New Roman"/>
          <w:sz w:val="24"/>
          <w:szCs w:val="24"/>
        </w:rPr>
      </w:pPr>
      <w:r w:rsidRPr="0082066D">
        <w:rPr>
          <w:rFonts w:ascii="Times New Roman" w:hAnsi="Times New Roman"/>
          <w:sz w:val="24"/>
          <w:szCs w:val="24"/>
          <w:lang w:val="de-DE"/>
        </w:rPr>
        <w:t xml:space="preserve">– </w:t>
      </w:r>
      <w:r>
        <w:rPr>
          <w:rFonts w:ascii="Times New Roman" w:hAnsi="Times New Roman"/>
          <w:sz w:val="24"/>
          <w:szCs w:val="24"/>
          <w:lang w:val="de-DE"/>
        </w:rPr>
        <w:t>d</w:t>
      </w:r>
      <w:r w:rsidRPr="00C26DAC">
        <w:rPr>
          <w:rFonts w:ascii="Times New Roman" w:hAnsi="Times New Roman"/>
          <w:sz w:val="24"/>
          <w:szCs w:val="24"/>
          <w:lang w:val="de-DE"/>
        </w:rPr>
        <w:t>ie Initiierung von Forschungsprogrammen unabhängig oder in Zusammenarbeit mit Institutionen und Organisationen im In- und Ausland, die ähnliche Anliegen haben, Forschung, die sich nicht auf die Wiedergabe von bereits erzielten Ergebnissen konzentriert, sondern eher die Lücken im aktuellen Forschungsstand zum Holocaust und Völkermord schließen soll (z.B. durch besondere Aufmerksamkeit für den Holocaust in Südosteuropa und den Regionen der ehemaligen Sowjetunion, wo die ungarische und rumänische Regierungen und Streitkräfte der damaligen Zeit eine wichtige Rolle spielten, usw.), Bildungs- und Forschungsprogramme die hauptsächlich Bachelor- und Masterstudenten, sowie Doktoranden, ansprechen, aber auch Mitarbeiter der Fakultät und der Babeş-Bolyai Universität.</w:t>
      </w:r>
    </w:p>
    <w:p w:rsidR="00884241" w:rsidRPr="0082066D" w:rsidRDefault="00884241" w:rsidP="002B0DAD">
      <w:pPr>
        <w:jc w:val="both"/>
        <w:rPr>
          <w:rFonts w:ascii="Times New Roman" w:hAnsi="Times New Roman"/>
          <w:sz w:val="24"/>
          <w:szCs w:val="24"/>
          <w:lang w:val="de-DE"/>
        </w:rPr>
      </w:pPr>
    </w:p>
    <w:p w:rsidR="00884241" w:rsidRDefault="00884241" w:rsidP="00A724A8">
      <w:pPr>
        <w:jc w:val="both"/>
        <w:rPr>
          <w:rFonts w:ascii="Times New Roman" w:hAnsi="Times New Roman"/>
          <w:b/>
          <w:sz w:val="24"/>
          <w:szCs w:val="24"/>
          <w:u w:val="single"/>
          <w:lang w:val="de-DE"/>
        </w:rPr>
      </w:pPr>
      <w:r w:rsidRPr="0082066D">
        <w:rPr>
          <w:rFonts w:ascii="Times New Roman" w:hAnsi="Times New Roman"/>
          <w:sz w:val="24"/>
          <w:szCs w:val="24"/>
          <w:lang w:val="de-DE"/>
        </w:rPr>
        <w:t xml:space="preserve">4. </w:t>
      </w:r>
      <w:r w:rsidRPr="00A724A8">
        <w:rPr>
          <w:rFonts w:ascii="Times New Roman" w:hAnsi="Times New Roman"/>
          <w:b/>
          <w:sz w:val="24"/>
          <w:szCs w:val="24"/>
          <w:u w:val="single"/>
          <w:lang w:val="de-DE"/>
        </w:rPr>
        <w:t>Leitung des Instituts</w:t>
      </w:r>
    </w:p>
    <w:p w:rsidR="00884241" w:rsidRPr="00A724A8" w:rsidRDefault="00884241" w:rsidP="00A724A8">
      <w:pPr>
        <w:jc w:val="both"/>
        <w:rPr>
          <w:rFonts w:ascii="Times New Roman" w:hAnsi="Times New Roman"/>
          <w:sz w:val="24"/>
          <w:szCs w:val="24"/>
          <w:lang w:val="de-DE"/>
        </w:rPr>
      </w:pPr>
    </w:p>
    <w:p w:rsidR="00884241" w:rsidRPr="00A724A8" w:rsidRDefault="00884241" w:rsidP="0082066D">
      <w:pPr>
        <w:pStyle w:val="HTMLPreformatted"/>
        <w:jc w:val="both"/>
        <w:rPr>
          <w:rFonts w:ascii="Times New Roman" w:hAnsi="Times New Roman" w:cs="Times New Roman"/>
          <w:sz w:val="24"/>
          <w:szCs w:val="24"/>
          <w:lang w:val="de-DE"/>
        </w:rPr>
      </w:pPr>
      <w:r w:rsidRPr="00A724A8">
        <w:rPr>
          <w:rFonts w:ascii="Times New Roman" w:hAnsi="Times New Roman" w:cs="Times New Roman"/>
          <w:sz w:val="24"/>
          <w:szCs w:val="24"/>
          <w:lang w:val="de-DE"/>
        </w:rPr>
        <w:t>Das Institut für Holocaust- und Genozidforschung wird von einem Vorstand geleitet und verwaltet; dieses Gremium wird über das jährliche Budget der Einnahmen und Ausgaben entscheiden, Bildungs- und Forschungsprojekte genehmigen, Fragen im Zusammenhang mit den Mitarbeitern des Instituts behandeln und die Nutzung von Erbe, Archiven und Sammlungen des Instituts beaufsichtigen.</w:t>
      </w:r>
    </w:p>
    <w:p w:rsidR="00884241" w:rsidRPr="00A724A8" w:rsidRDefault="00884241" w:rsidP="008206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s>
        <w:jc w:val="both"/>
        <w:rPr>
          <w:rFonts w:ascii="Times New Roman" w:hAnsi="Times New Roman" w:cs="Times New Roman"/>
          <w:sz w:val="24"/>
          <w:szCs w:val="24"/>
          <w:lang w:val="de-DE"/>
        </w:rPr>
      </w:pPr>
      <w:r w:rsidRPr="00A724A8">
        <w:rPr>
          <w:rFonts w:ascii="Times New Roman" w:hAnsi="Times New Roman" w:cs="Times New Roman"/>
          <w:sz w:val="24"/>
          <w:szCs w:val="24"/>
          <w:lang w:val="de-DE"/>
        </w:rPr>
        <w:tab/>
      </w:r>
      <w:r w:rsidRPr="00A724A8">
        <w:rPr>
          <w:rFonts w:ascii="Times New Roman" w:hAnsi="Times New Roman" w:cs="Times New Roman"/>
          <w:sz w:val="24"/>
          <w:szCs w:val="24"/>
          <w:lang w:val="de-DE"/>
        </w:rPr>
        <w:tab/>
      </w:r>
      <w:r w:rsidRPr="00A724A8">
        <w:rPr>
          <w:rFonts w:ascii="Times New Roman" w:hAnsi="Times New Roman" w:cs="Times New Roman"/>
          <w:sz w:val="24"/>
          <w:szCs w:val="24"/>
          <w:lang w:val="de-DE"/>
        </w:rPr>
        <w:tab/>
      </w:r>
    </w:p>
    <w:p w:rsidR="00884241" w:rsidRPr="0082066D" w:rsidRDefault="00884241" w:rsidP="0082066D">
      <w:pPr>
        <w:pStyle w:val="HTMLPreformatted"/>
        <w:jc w:val="both"/>
        <w:rPr>
          <w:rFonts w:ascii="Times New Roman" w:hAnsi="Times New Roman" w:cs="Times New Roman"/>
          <w:sz w:val="24"/>
          <w:szCs w:val="24"/>
          <w:lang w:val="de-DE"/>
        </w:rPr>
      </w:pPr>
      <w:r w:rsidRPr="00A724A8">
        <w:rPr>
          <w:rFonts w:ascii="Times New Roman" w:hAnsi="Times New Roman" w:cs="Times New Roman"/>
          <w:sz w:val="24"/>
          <w:szCs w:val="24"/>
          <w:lang w:val="de-DE"/>
        </w:rPr>
        <w:t>Führende Persönlichkeiten aus dem In- und Ausland mit umfangreichen Aktivitäten in spezifischen Fachbereichen werden eingeladen, dem wissenschaftlichen Beirat des Instituts beizutreten. Der wissenschaftliche Beirat wird die wichtigsten Richtungslinien für Bildung und Forschung entwerfen und bei Bedarf Kritik an Bildungs- und Forschungsaktivitäten äußern.</w:t>
      </w:r>
    </w:p>
    <w:p w:rsidR="00884241" w:rsidRPr="0082066D" w:rsidRDefault="00884241" w:rsidP="002B0DAD">
      <w:pPr>
        <w:jc w:val="both"/>
        <w:rPr>
          <w:rFonts w:ascii="Times New Roman" w:hAnsi="Times New Roman"/>
          <w:sz w:val="24"/>
          <w:szCs w:val="24"/>
          <w:lang w:val="de-DE"/>
        </w:rPr>
      </w:pPr>
    </w:p>
    <w:p w:rsidR="00884241" w:rsidRDefault="00884241" w:rsidP="00A724A8">
      <w:pPr>
        <w:jc w:val="both"/>
        <w:rPr>
          <w:rFonts w:ascii="Times New Roman" w:hAnsi="Times New Roman"/>
          <w:b/>
          <w:sz w:val="24"/>
          <w:szCs w:val="24"/>
          <w:u w:val="single"/>
          <w:lang w:val="de-DE"/>
        </w:rPr>
      </w:pPr>
      <w:r w:rsidRPr="0082066D">
        <w:rPr>
          <w:rFonts w:ascii="Times New Roman" w:hAnsi="Times New Roman"/>
          <w:sz w:val="24"/>
          <w:szCs w:val="24"/>
          <w:lang w:val="de-DE"/>
        </w:rPr>
        <w:t>5.</w:t>
      </w:r>
      <w:r w:rsidRPr="0082066D">
        <w:rPr>
          <w:rFonts w:ascii="Times New Roman" w:hAnsi="Times New Roman"/>
          <w:b/>
          <w:sz w:val="24"/>
          <w:szCs w:val="24"/>
          <w:lang w:val="de-DE"/>
        </w:rPr>
        <w:t xml:space="preserve"> </w:t>
      </w:r>
      <w:r w:rsidRPr="00A724A8">
        <w:rPr>
          <w:rFonts w:ascii="Times New Roman" w:hAnsi="Times New Roman"/>
          <w:b/>
          <w:sz w:val="24"/>
          <w:szCs w:val="24"/>
          <w:u w:val="single"/>
          <w:lang w:val="de-DE"/>
        </w:rPr>
        <w:t>Archive und Sammlungen des Instituts</w:t>
      </w:r>
    </w:p>
    <w:p w:rsidR="00884241" w:rsidRPr="00A724A8" w:rsidRDefault="00884241" w:rsidP="00A724A8">
      <w:pPr>
        <w:jc w:val="both"/>
        <w:rPr>
          <w:rFonts w:ascii="Times New Roman" w:hAnsi="Times New Roman"/>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sidRPr="00A724A8">
        <w:rPr>
          <w:rFonts w:ascii="Times New Roman" w:hAnsi="Times New Roman" w:cs="Times New Roman"/>
          <w:sz w:val="24"/>
          <w:szCs w:val="24"/>
          <w:lang w:val="de-DE"/>
        </w:rPr>
        <w:t>Das Institut für Holocaust- und Genozidforschungen wird in der Lage sein, ein eigenes Archiv von Dokumenten und Manuskripten einzurichten, sowie seine Bibliothek und Sammlung von Objekten und Artefakten, die mit seinem Tätigkeitsbereich zusammenhängen. Diese Archive und Sammlungen können sich physisch in einem separaten Bereich befinden, der dem Institut gehört, aber rechtlich Teil de</w:t>
      </w:r>
      <w:r>
        <w:rPr>
          <w:rFonts w:ascii="Times New Roman" w:hAnsi="Times New Roman" w:cs="Times New Roman"/>
          <w:sz w:val="24"/>
          <w:szCs w:val="24"/>
          <w:lang w:val="de-DE"/>
        </w:rPr>
        <w:t>s</w:t>
      </w:r>
      <w:r w:rsidRPr="00A724A8">
        <w:rPr>
          <w:rFonts w:ascii="Times New Roman" w:hAnsi="Times New Roman" w:cs="Times New Roman"/>
          <w:sz w:val="24"/>
          <w:szCs w:val="24"/>
          <w:lang w:val="de-DE"/>
        </w:rPr>
        <w:t xml:space="preserve"> Erbe der Fakultät oder Universitätsbibliothek sein.</w:t>
      </w:r>
    </w:p>
    <w:p w:rsidR="00884241" w:rsidRDefault="00884241" w:rsidP="0082066D">
      <w:pPr>
        <w:jc w:val="both"/>
        <w:rPr>
          <w:rFonts w:ascii="Times New Roman" w:hAnsi="Times New Roman"/>
          <w:sz w:val="24"/>
          <w:szCs w:val="24"/>
          <w:lang w:val="de-DE"/>
        </w:rPr>
      </w:pPr>
    </w:p>
    <w:p w:rsidR="00884241" w:rsidRPr="00FD4B04" w:rsidRDefault="00884241" w:rsidP="00FD4B04">
      <w:pPr>
        <w:jc w:val="both"/>
        <w:rPr>
          <w:rFonts w:ascii="Times New Roman" w:hAnsi="Times New Roman"/>
          <w:sz w:val="24"/>
          <w:szCs w:val="24"/>
          <w:lang w:val="de-DE"/>
        </w:rPr>
      </w:pPr>
      <w:r w:rsidRPr="00FD4B04">
        <w:rPr>
          <w:rFonts w:ascii="Times New Roman" w:hAnsi="Times New Roman"/>
          <w:sz w:val="24"/>
          <w:szCs w:val="24"/>
          <w:lang w:val="de-DE"/>
        </w:rPr>
        <w:t>Die Fakultät für Politik, Verwaltungs-und Kommunikationswissenschaften verpflichtet sich gegenüber den potentiellen Spendern und Erblassern, die Archiv-, Bibliotheks- und andere Sammlungen des Instituts in besten Bedingungen zu halten und diese den zukünftigen Generationen zu übermitteln, sowie die Entwicklung und zukünftige Bearbeitung der Sammlungen zu unterstützen.</w:t>
      </w:r>
    </w:p>
    <w:p w:rsidR="00884241" w:rsidRPr="00FD4B04" w:rsidRDefault="00884241" w:rsidP="0082066D">
      <w:pPr>
        <w:jc w:val="both"/>
        <w:rPr>
          <w:rFonts w:ascii="Times New Roman" w:hAnsi="Times New Roman"/>
          <w:sz w:val="24"/>
          <w:szCs w:val="24"/>
          <w:lang w:val="de-DE"/>
        </w:rPr>
      </w:pPr>
    </w:p>
    <w:p w:rsidR="00884241" w:rsidRPr="004F1F0E" w:rsidRDefault="00884241" w:rsidP="0082066D">
      <w:pPr>
        <w:pStyle w:val="HTMLPreformatted"/>
        <w:jc w:val="both"/>
        <w:rPr>
          <w:rFonts w:ascii="Times New Roman" w:hAnsi="Times New Roman" w:cs="Times New Roman"/>
          <w:sz w:val="24"/>
          <w:szCs w:val="24"/>
          <w:lang w:val="de-DE"/>
        </w:rPr>
      </w:pPr>
      <w:r w:rsidRPr="004F1F0E">
        <w:rPr>
          <w:rFonts w:ascii="Times New Roman" w:hAnsi="Times New Roman" w:cs="Times New Roman"/>
          <w:sz w:val="24"/>
          <w:szCs w:val="24"/>
          <w:lang w:val="de-DE"/>
        </w:rPr>
        <w:t>Um diese Ziele zu erreichen und um eine fruchtbare Zusammenarbeit mit ähnlichen Institutionen zu ermöglichen, wird das Institut die Archivmaterialien und andere Ressourcen für Bildung und Forschung mit anderen Institutionen teilen, die</w:t>
      </w:r>
      <w:r>
        <w:rPr>
          <w:rFonts w:ascii="Times New Roman" w:hAnsi="Times New Roman" w:cs="Times New Roman"/>
          <w:sz w:val="24"/>
          <w:szCs w:val="24"/>
          <w:lang w:val="de-DE"/>
        </w:rPr>
        <w:t xml:space="preserve"> auch</w:t>
      </w:r>
      <w:r w:rsidRPr="004F1F0E">
        <w:rPr>
          <w:rFonts w:ascii="Times New Roman" w:hAnsi="Times New Roman" w:cs="Times New Roman"/>
          <w:sz w:val="24"/>
          <w:szCs w:val="24"/>
          <w:lang w:val="de-DE"/>
        </w:rPr>
        <w:t xml:space="preserve"> auf dem Gebiet der Holocaust- und Genozidforschung arbeiten.</w:t>
      </w:r>
    </w:p>
    <w:p w:rsidR="00884241" w:rsidRPr="004F1F0E" w:rsidRDefault="00884241" w:rsidP="0082066D">
      <w:pPr>
        <w:pStyle w:val="HTMLPreformatted"/>
        <w:jc w:val="both"/>
        <w:rPr>
          <w:rFonts w:ascii="Times New Roman" w:hAnsi="Times New Roman" w:cs="Times New Roman"/>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sidRPr="004F1F0E">
        <w:rPr>
          <w:rFonts w:ascii="Times New Roman" w:hAnsi="Times New Roman" w:cs="Times New Roman"/>
          <w:sz w:val="24"/>
          <w:szCs w:val="24"/>
          <w:lang w:val="de-DE"/>
        </w:rPr>
        <w:t xml:space="preserve">Die Archive, Bibliotheken und Sammlungen des Instituts sind öffentlich, mit Ausnahme von Materialien, </w:t>
      </w:r>
      <w:r>
        <w:rPr>
          <w:rFonts w:ascii="Times New Roman" w:hAnsi="Times New Roman" w:cs="Times New Roman"/>
          <w:sz w:val="24"/>
          <w:szCs w:val="24"/>
          <w:lang w:val="de-DE"/>
        </w:rPr>
        <w:t xml:space="preserve"> deren Spender </w:t>
      </w:r>
      <w:r w:rsidRPr="004F1F0E">
        <w:rPr>
          <w:rFonts w:ascii="Times New Roman" w:hAnsi="Times New Roman" w:cs="Times New Roman"/>
          <w:sz w:val="24"/>
          <w:szCs w:val="24"/>
          <w:lang w:val="de-DE"/>
        </w:rPr>
        <w:t>oder Erblasser</w:t>
      </w:r>
      <w:r>
        <w:rPr>
          <w:rFonts w:ascii="Times New Roman" w:hAnsi="Times New Roman" w:cs="Times New Roman"/>
          <w:sz w:val="24"/>
          <w:szCs w:val="24"/>
          <w:lang w:val="de-DE"/>
        </w:rPr>
        <w:t xml:space="preserve"> beschlossen haben</w:t>
      </w:r>
      <w:r w:rsidRPr="004F1F0E">
        <w:rPr>
          <w:rFonts w:ascii="Times New Roman" w:hAnsi="Times New Roman" w:cs="Times New Roman"/>
          <w:sz w:val="24"/>
          <w:szCs w:val="24"/>
          <w:lang w:val="de-DE"/>
        </w:rPr>
        <w:t>, die öffentliche Konsultation einzuschränken.</w:t>
      </w:r>
    </w:p>
    <w:p w:rsidR="00884241" w:rsidRPr="0082066D" w:rsidRDefault="00884241" w:rsidP="0082066D">
      <w:pPr>
        <w:jc w:val="both"/>
        <w:rPr>
          <w:rFonts w:ascii="Times New Roman" w:hAnsi="Times New Roman"/>
          <w:sz w:val="24"/>
          <w:szCs w:val="24"/>
          <w:lang w:val="de-DE"/>
        </w:rPr>
      </w:pPr>
    </w:p>
    <w:p w:rsidR="00884241" w:rsidRPr="0082066D" w:rsidRDefault="00884241" w:rsidP="0082066D">
      <w:pPr>
        <w:jc w:val="both"/>
        <w:rPr>
          <w:rFonts w:ascii="Times New Roman" w:hAnsi="Times New Roman"/>
          <w:sz w:val="24"/>
          <w:szCs w:val="24"/>
          <w:lang w:val="de-DE"/>
        </w:rPr>
      </w:pPr>
    </w:p>
    <w:p w:rsidR="00884241" w:rsidRPr="004A5588" w:rsidRDefault="00884241" w:rsidP="004A5588">
      <w:pPr>
        <w:jc w:val="both"/>
        <w:rPr>
          <w:rFonts w:ascii="Times New Roman" w:hAnsi="Times New Roman"/>
          <w:sz w:val="24"/>
          <w:szCs w:val="24"/>
          <w:lang w:val="de-DE"/>
        </w:rPr>
      </w:pPr>
      <w:r w:rsidRPr="0082066D">
        <w:rPr>
          <w:rFonts w:ascii="Times New Roman" w:hAnsi="Times New Roman"/>
          <w:sz w:val="24"/>
          <w:szCs w:val="24"/>
          <w:lang w:val="de-DE"/>
        </w:rPr>
        <w:t>6.</w:t>
      </w:r>
      <w:r w:rsidRPr="0082066D">
        <w:rPr>
          <w:rFonts w:ascii="Times New Roman" w:hAnsi="Times New Roman"/>
          <w:b/>
          <w:sz w:val="24"/>
          <w:szCs w:val="24"/>
          <w:lang w:val="de-DE"/>
        </w:rPr>
        <w:t xml:space="preserve"> </w:t>
      </w:r>
      <w:r w:rsidRPr="004A5588">
        <w:rPr>
          <w:rFonts w:ascii="Times New Roman" w:hAnsi="Times New Roman"/>
          <w:b/>
          <w:sz w:val="24"/>
          <w:szCs w:val="24"/>
          <w:u w:val="single"/>
          <w:lang w:val="de-DE"/>
        </w:rPr>
        <w:t xml:space="preserve">Die Einnahmen und Ausgaben des Instituts </w:t>
      </w:r>
      <w:r w:rsidRPr="004A5588">
        <w:rPr>
          <w:rFonts w:ascii="Times New Roman" w:hAnsi="Times New Roman"/>
          <w:sz w:val="24"/>
          <w:szCs w:val="24"/>
          <w:lang w:val="de-DE"/>
        </w:rPr>
        <w:t>werden in seinem Budget vorgesehen, das jährlich erstellt wird.</w:t>
      </w:r>
    </w:p>
    <w:p w:rsidR="00884241" w:rsidRDefault="00884241" w:rsidP="00D207FE">
      <w:pPr>
        <w:ind w:left="993" w:hanging="284"/>
        <w:jc w:val="both"/>
        <w:rPr>
          <w:lang w:val="de-DE"/>
        </w:rPr>
      </w:pPr>
    </w:p>
    <w:p w:rsidR="00884241" w:rsidRPr="00D207FE" w:rsidRDefault="00884241" w:rsidP="0082066D">
      <w:pPr>
        <w:pStyle w:val="HTMLPreformatted"/>
        <w:jc w:val="both"/>
        <w:rPr>
          <w:rFonts w:ascii="Times New Roman" w:hAnsi="Times New Roman" w:cs="Times New Roman"/>
          <w:sz w:val="24"/>
          <w:szCs w:val="24"/>
          <w:lang w:val="de-DE"/>
        </w:rPr>
      </w:pPr>
      <w:r w:rsidRPr="00D207FE">
        <w:rPr>
          <w:rFonts w:ascii="Times New Roman" w:hAnsi="Times New Roman" w:cs="Times New Roman"/>
          <w:i/>
          <w:sz w:val="24"/>
          <w:szCs w:val="24"/>
          <w:lang w:val="de-DE"/>
        </w:rPr>
        <w:t>Die Einnahmen des Instituts</w:t>
      </w:r>
      <w:r w:rsidRPr="00D207FE">
        <w:rPr>
          <w:rFonts w:ascii="Times New Roman" w:hAnsi="Times New Roman" w:cs="Times New Roman"/>
          <w:sz w:val="24"/>
          <w:szCs w:val="24"/>
          <w:lang w:val="de-DE"/>
        </w:rPr>
        <w:t xml:space="preserve"> werden aus folgenden Quellen stammen:</w:t>
      </w:r>
    </w:p>
    <w:p w:rsidR="00884241" w:rsidRDefault="00884241" w:rsidP="0082066D">
      <w:pPr>
        <w:pStyle w:val="HTMLPreformatted"/>
        <w:numPr>
          <w:ilvl w:val="0"/>
          <w:numId w:val="8"/>
        </w:numPr>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 xml:space="preserve">Finanzielle Mittel aus dem Staatshaushalt oder Haushaltsinstitutionen, welche </w:t>
      </w:r>
      <w:r>
        <w:rPr>
          <w:rFonts w:ascii="Times New Roman" w:hAnsi="Times New Roman" w:cs="Times New Roman"/>
          <w:sz w:val="24"/>
          <w:szCs w:val="24"/>
          <w:lang w:val="de-DE"/>
        </w:rPr>
        <w:t xml:space="preserve"> </w:t>
      </w:r>
      <w:r w:rsidRPr="00D207FE">
        <w:rPr>
          <w:rFonts w:ascii="Times New Roman" w:hAnsi="Times New Roman" w:cs="Times New Roman"/>
          <w:sz w:val="24"/>
          <w:szCs w:val="24"/>
          <w:lang w:val="de-DE"/>
        </w:rPr>
        <w:t>Kredite vergeben</w:t>
      </w:r>
    </w:p>
    <w:p w:rsidR="00884241" w:rsidRDefault="00884241" w:rsidP="0082066D">
      <w:pPr>
        <w:pStyle w:val="HTMLPreformatted"/>
        <w:numPr>
          <w:ilvl w:val="0"/>
          <w:numId w:val="8"/>
        </w:numPr>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 xml:space="preserve"> Mittel aus privaten Quellen der Babeş-Bolyai Universität</w:t>
      </w:r>
    </w:p>
    <w:p w:rsidR="00884241" w:rsidRDefault="00884241" w:rsidP="0082066D">
      <w:pPr>
        <w:pStyle w:val="HTMLPreformatted"/>
        <w:numPr>
          <w:ilvl w:val="0"/>
          <w:numId w:val="8"/>
        </w:numPr>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Mittel aus den Einnahmen der Fakultät für Politik, Verwaltung und Kommunikationswissenschaften</w:t>
      </w:r>
    </w:p>
    <w:p w:rsidR="00884241" w:rsidRDefault="00884241" w:rsidP="0082066D">
      <w:pPr>
        <w:pStyle w:val="HTMLPreformatted"/>
        <w:numPr>
          <w:ilvl w:val="0"/>
          <w:numId w:val="8"/>
        </w:numPr>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Mittel aus der Finanzierung für eigene Bildungs- und Forschungsprojekte oder in Zusammenarbeit mit anderen Institutionen</w:t>
      </w:r>
    </w:p>
    <w:p w:rsidR="00884241" w:rsidRDefault="00884241" w:rsidP="0082066D">
      <w:pPr>
        <w:pStyle w:val="HTMLPreformatted"/>
        <w:numPr>
          <w:ilvl w:val="0"/>
          <w:numId w:val="8"/>
        </w:numPr>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 xml:space="preserve">Ressourcen von institutionellen Spendern und Einzelpersonen im In- und Ausland </w:t>
      </w:r>
    </w:p>
    <w:p w:rsidR="00884241" w:rsidRDefault="00884241" w:rsidP="0082066D">
      <w:pPr>
        <w:pStyle w:val="HTMLPreformatted"/>
        <w:numPr>
          <w:ilvl w:val="0"/>
          <w:numId w:val="8"/>
        </w:numPr>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 xml:space="preserve">anonyme Spenden </w:t>
      </w:r>
    </w:p>
    <w:p w:rsidR="00884241" w:rsidRPr="00D207FE" w:rsidRDefault="00884241" w:rsidP="0082066D">
      <w:pPr>
        <w:pStyle w:val="HTMLPreformatted"/>
        <w:numPr>
          <w:ilvl w:val="0"/>
          <w:numId w:val="8"/>
        </w:numPr>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Vermächtnisse.</w:t>
      </w:r>
    </w:p>
    <w:p w:rsidR="00884241" w:rsidRPr="008B3A27" w:rsidRDefault="00884241" w:rsidP="0082066D">
      <w:pPr>
        <w:jc w:val="both"/>
        <w:rPr>
          <w:rFonts w:ascii="Times New Roman" w:hAnsi="Times New Roman"/>
          <w:sz w:val="24"/>
          <w:szCs w:val="24"/>
          <w:lang w:val="en-US"/>
        </w:rPr>
      </w:pPr>
    </w:p>
    <w:p w:rsidR="00884241" w:rsidRPr="00D207FE" w:rsidRDefault="00884241" w:rsidP="00F70753">
      <w:pPr>
        <w:pStyle w:val="HTMLPreformatted"/>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 xml:space="preserve">Die Ausgaben des Instituts werden für Bildungs- und Forschungstätigkeiten, sowie für Ausgaben die aus der Nutzung von Räumen und anderen Ausstattungen stammen, für Angestellte, für Reisen sowie Materialien und Dienstleistungen, </w:t>
      </w:r>
      <w:r>
        <w:rPr>
          <w:rFonts w:ascii="Times New Roman" w:hAnsi="Times New Roman" w:cs="Times New Roman"/>
          <w:sz w:val="24"/>
          <w:szCs w:val="24"/>
          <w:lang w:val="de-DE"/>
        </w:rPr>
        <w:t>welche</w:t>
      </w:r>
      <w:r w:rsidRPr="00D207FE">
        <w:rPr>
          <w:rFonts w:ascii="Times New Roman" w:hAnsi="Times New Roman" w:cs="Times New Roman"/>
          <w:sz w:val="24"/>
          <w:szCs w:val="24"/>
          <w:lang w:val="de-DE"/>
        </w:rPr>
        <w:t xml:space="preserve"> für das reibungslose Funktionieren notwendig sind, verwendet.</w:t>
      </w:r>
    </w:p>
    <w:p w:rsidR="00884241" w:rsidRPr="00D207FE" w:rsidRDefault="00884241" w:rsidP="00D207FE">
      <w:pPr>
        <w:pStyle w:val="HTMLPreformatted"/>
        <w:rPr>
          <w:rFonts w:ascii="Times New Roman" w:hAnsi="Times New Roman" w:cs="Times New Roman"/>
          <w:sz w:val="24"/>
          <w:szCs w:val="24"/>
          <w:lang w:val="de-DE"/>
        </w:rPr>
      </w:pPr>
    </w:p>
    <w:p w:rsidR="00884241" w:rsidRPr="0082066D" w:rsidRDefault="00884241" w:rsidP="00F70753">
      <w:pPr>
        <w:pStyle w:val="HTMLPreformatted"/>
        <w:jc w:val="both"/>
        <w:rPr>
          <w:rFonts w:ascii="Times New Roman" w:hAnsi="Times New Roman" w:cs="Times New Roman"/>
          <w:sz w:val="24"/>
          <w:szCs w:val="24"/>
          <w:lang w:val="de-DE"/>
        </w:rPr>
      </w:pPr>
      <w:r w:rsidRPr="00D207FE">
        <w:rPr>
          <w:rFonts w:ascii="Times New Roman" w:hAnsi="Times New Roman" w:cs="Times New Roman"/>
          <w:sz w:val="24"/>
          <w:szCs w:val="24"/>
          <w:lang w:val="de-DE"/>
        </w:rPr>
        <w:t xml:space="preserve">Institutionen und Einzelpersonen können dem Institut für </w:t>
      </w:r>
      <w:r w:rsidRPr="00F70753">
        <w:rPr>
          <w:rFonts w:ascii="Times New Roman" w:hAnsi="Times New Roman" w:cs="Times New Roman"/>
          <w:i/>
          <w:sz w:val="24"/>
          <w:szCs w:val="24"/>
          <w:lang w:val="de-DE"/>
        </w:rPr>
        <w:t>allgemeine Zwecke</w:t>
      </w:r>
      <w:r w:rsidRPr="00D207FE">
        <w:rPr>
          <w:rFonts w:ascii="Times New Roman" w:hAnsi="Times New Roman" w:cs="Times New Roman"/>
          <w:sz w:val="24"/>
          <w:szCs w:val="24"/>
          <w:lang w:val="de-DE"/>
        </w:rPr>
        <w:t xml:space="preserve"> Spenden geben, um seine Ziele zu erreichen, und auch für </w:t>
      </w:r>
      <w:r w:rsidRPr="00F70753">
        <w:rPr>
          <w:rFonts w:ascii="Times New Roman" w:hAnsi="Times New Roman" w:cs="Times New Roman"/>
          <w:i/>
          <w:sz w:val="24"/>
          <w:szCs w:val="24"/>
          <w:lang w:val="de-DE"/>
        </w:rPr>
        <w:t>bestimmte Zwecke</w:t>
      </w:r>
      <w:r w:rsidRPr="00D207FE">
        <w:rPr>
          <w:rFonts w:ascii="Times New Roman" w:hAnsi="Times New Roman" w:cs="Times New Roman"/>
          <w:sz w:val="24"/>
          <w:szCs w:val="24"/>
          <w:lang w:val="de-DE"/>
        </w:rPr>
        <w:t>, für spezif</w:t>
      </w:r>
      <w:r>
        <w:rPr>
          <w:rFonts w:ascii="Times New Roman" w:hAnsi="Times New Roman" w:cs="Times New Roman"/>
          <w:sz w:val="24"/>
          <w:szCs w:val="24"/>
          <w:lang w:val="de-DE"/>
        </w:rPr>
        <w:t>ische Ziele, die vom Spender</w:t>
      </w:r>
      <w:r w:rsidRPr="00D207FE">
        <w:rPr>
          <w:rFonts w:ascii="Times New Roman" w:hAnsi="Times New Roman" w:cs="Times New Roman"/>
          <w:sz w:val="24"/>
          <w:szCs w:val="24"/>
          <w:lang w:val="de-DE"/>
        </w:rPr>
        <w:t xml:space="preserve"> dem </w:t>
      </w:r>
      <w:r>
        <w:rPr>
          <w:rFonts w:ascii="Times New Roman" w:hAnsi="Times New Roman" w:cs="Times New Roman"/>
          <w:sz w:val="24"/>
          <w:szCs w:val="24"/>
          <w:lang w:val="de-DE"/>
        </w:rPr>
        <w:t>Spendenempfänger</w:t>
      </w:r>
      <w:r w:rsidRPr="00D207FE">
        <w:rPr>
          <w:rFonts w:ascii="Times New Roman" w:hAnsi="Times New Roman" w:cs="Times New Roman"/>
          <w:sz w:val="24"/>
          <w:szCs w:val="24"/>
          <w:lang w:val="de-DE"/>
        </w:rPr>
        <w:t xml:space="preserve"> einvernehmlich festgelegt werden.</w:t>
      </w:r>
    </w:p>
    <w:p w:rsidR="00884241" w:rsidRPr="0082066D" w:rsidRDefault="00884241" w:rsidP="00F70753">
      <w:pPr>
        <w:jc w:val="both"/>
        <w:rPr>
          <w:rFonts w:ascii="Times New Roman" w:hAnsi="Times New Roman"/>
          <w:sz w:val="24"/>
          <w:szCs w:val="24"/>
          <w:lang w:val="de-DE"/>
        </w:rPr>
      </w:pPr>
    </w:p>
    <w:p w:rsidR="00884241" w:rsidRPr="0082066D" w:rsidRDefault="00884241" w:rsidP="00F70753">
      <w:pPr>
        <w:pStyle w:val="HTMLPreformatted"/>
        <w:jc w:val="both"/>
        <w:rPr>
          <w:rFonts w:ascii="Times New Roman" w:hAnsi="Times New Roman" w:cs="Times New Roman"/>
          <w:sz w:val="24"/>
          <w:szCs w:val="24"/>
          <w:lang w:val="de-DE"/>
        </w:rPr>
      </w:pPr>
      <w:r w:rsidRPr="00F70753">
        <w:rPr>
          <w:rFonts w:ascii="Times New Roman" w:hAnsi="Times New Roman" w:cs="Times New Roman"/>
          <w:sz w:val="24"/>
          <w:szCs w:val="24"/>
          <w:lang w:val="de-DE"/>
        </w:rPr>
        <w:t>Das Institut wird in der Lage sein,  bestimmte Fonds und Programme nach den Namen der betreffenden Spendern und  mit deren Zustimmung zu benennen. Das Institut wird die Namen der institutionellen und privaten Spendern mit deren Zustimmung veröffentlichen und Auszeichnungen den wichtigsten Spendern vergeben.</w:t>
      </w:r>
    </w:p>
    <w:p w:rsidR="00884241" w:rsidRPr="0082066D" w:rsidRDefault="00884241" w:rsidP="00F70753">
      <w:pPr>
        <w:pStyle w:val="HTMLPreformatted"/>
        <w:rPr>
          <w:lang w:val="de-DE"/>
        </w:rPr>
      </w:pPr>
    </w:p>
    <w:p w:rsidR="00884241" w:rsidRPr="0082066D" w:rsidRDefault="00884241" w:rsidP="002B0DAD">
      <w:pPr>
        <w:jc w:val="both"/>
        <w:rPr>
          <w:rFonts w:ascii="Times New Roman" w:hAnsi="Times New Roman"/>
          <w:sz w:val="24"/>
          <w:szCs w:val="24"/>
          <w:lang w:val="de-DE"/>
        </w:rPr>
      </w:pPr>
    </w:p>
    <w:p w:rsidR="00884241" w:rsidRPr="0082066D" w:rsidRDefault="00884241" w:rsidP="00F70753">
      <w:pPr>
        <w:pStyle w:val="HTMLPreformatted"/>
        <w:rPr>
          <w:lang w:val="de-DE"/>
        </w:rPr>
      </w:pPr>
      <w:r w:rsidRPr="0082066D">
        <w:rPr>
          <w:rFonts w:ascii="Times New Roman" w:hAnsi="Times New Roman"/>
          <w:sz w:val="24"/>
          <w:szCs w:val="24"/>
          <w:lang w:val="de-DE"/>
        </w:rPr>
        <w:t>7.</w:t>
      </w:r>
      <w:r w:rsidRPr="0082066D">
        <w:rPr>
          <w:rFonts w:ascii="Times New Roman" w:hAnsi="Times New Roman"/>
          <w:b/>
          <w:sz w:val="24"/>
          <w:szCs w:val="24"/>
          <w:lang w:val="de-DE"/>
        </w:rPr>
        <w:t xml:space="preserve">  </w:t>
      </w:r>
      <w:r w:rsidRPr="00F70753">
        <w:rPr>
          <w:rFonts w:ascii="Times New Roman" w:hAnsi="Times New Roman" w:cs="Times New Roman"/>
          <w:b/>
          <w:sz w:val="24"/>
          <w:szCs w:val="24"/>
          <w:u w:val="single"/>
          <w:lang w:val="de-DE"/>
        </w:rPr>
        <w:t>Überlegungen und Grundprinzipien der Mission des Instituts</w:t>
      </w:r>
    </w:p>
    <w:p w:rsidR="00884241" w:rsidRPr="0082066D" w:rsidRDefault="00884241" w:rsidP="002B0DAD">
      <w:pPr>
        <w:jc w:val="both"/>
        <w:rPr>
          <w:rFonts w:ascii="Times New Roman" w:hAnsi="Times New Roman"/>
          <w:b/>
          <w:sz w:val="24"/>
          <w:szCs w:val="24"/>
          <w:lang w:val="de-DE"/>
        </w:rPr>
      </w:pPr>
    </w:p>
    <w:p w:rsidR="00884241" w:rsidRPr="0082066D" w:rsidRDefault="00884241" w:rsidP="0082066D">
      <w:pPr>
        <w:pStyle w:val="HTMLPreformatted"/>
        <w:jc w:val="both"/>
        <w:rPr>
          <w:rFonts w:ascii="Times New Roman" w:hAnsi="Times New Roman" w:cs="Times New Roman"/>
          <w:sz w:val="24"/>
          <w:szCs w:val="24"/>
          <w:lang w:val="de-DE"/>
        </w:rPr>
      </w:pPr>
      <w:r>
        <w:rPr>
          <w:rFonts w:ascii="Times New Roman" w:hAnsi="Times New Roman" w:cs="Times New Roman"/>
          <w:sz w:val="24"/>
          <w:szCs w:val="24"/>
          <w:lang w:val="de-DE"/>
        </w:rPr>
        <w:t>Das Institut für Holocaust</w:t>
      </w:r>
      <w:r w:rsidRPr="00E53847">
        <w:rPr>
          <w:rFonts w:ascii="Times New Roman" w:hAnsi="Times New Roman" w:cs="Times New Roman"/>
          <w:sz w:val="24"/>
          <w:szCs w:val="24"/>
          <w:lang w:val="de-DE"/>
        </w:rPr>
        <w:t>- und Genozidforschungen basiert auf der Idee, dass Genozide, die die Geschichte kennt, normalerweise nicht aus dem Nichts oder durch die ausschließliche Kontrolle der Machthaber entstanden sind, sondern aufgrund der Tatsache, dass Hass und Ausgrenzung gegenüber bestimmten Gruppen von Menschen tief in große Teile der Gesellschaft eingedrungen sind. Der Hauptgrund für Völkermorde war vor allem die Tatsache, dass einige Minderheiten als Hindernisse oder Barrieren für die Verwirklichung der Vision und / oder zukünftiger Projekte der Mehrheitsgesellschaften angesehen wurden.</w:t>
      </w:r>
    </w:p>
    <w:p w:rsidR="00884241" w:rsidRPr="0082066D" w:rsidRDefault="00884241" w:rsidP="0082066D">
      <w:pPr>
        <w:jc w:val="both"/>
        <w:rPr>
          <w:rFonts w:ascii="Times New Roman" w:hAnsi="Times New Roman"/>
          <w:sz w:val="24"/>
          <w:szCs w:val="24"/>
          <w:lang w:val="de-DE"/>
        </w:rPr>
      </w:pPr>
    </w:p>
    <w:p w:rsidR="00884241" w:rsidRPr="0082066D" w:rsidRDefault="00884241" w:rsidP="00F875FD">
      <w:pPr>
        <w:pStyle w:val="HTMLPreformatted"/>
        <w:jc w:val="both"/>
        <w:rPr>
          <w:rFonts w:ascii="Times New Roman" w:hAnsi="Times New Roman" w:cs="Times New Roman"/>
          <w:sz w:val="24"/>
          <w:szCs w:val="24"/>
          <w:lang w:val="de-DE"/>
        </w:rPr>
      </w:pPr>
      <w:r w:rsidRPr="00F875FD">
        <w:rPr>
          <w:rFonts w:ascii="Times New Roman" w:hAnsi="Times New Roman" w:cs="Times New Roman"/>
          <w:sz w:val="24"/>
          <w:szCs w:val="24"/>
          <w:lang w:val="de-DE"/>
        </w:rPr>
        <w:t xml:space="preserve">In diesem Rahmen ist der Holocaust ein </w:t>
      </w:r>
      <w:r w:rsidRPr="00F875FD">
        <w:rPr>
          <w:rFonts w:ascii="Times New Roman" w:hAnsi="Times New Roman" w:cs="Times New Roman"/>
          <w:i/>
          <w:sz w:val="24"/>
          <w:szCs w:val="24"/>
          <w:lang w:val="de-DE"/>
        </w:rPr>
        <w:t>Völkermord von beispielloser Natur, internationaler Reichweite und globaler Absicht</w:t>
      </w:r>
      <w:r w:rsidRPr="00F875FD">
        <w:rPr>
          <w:rFonts w:ascii="Times New Roman" w:hAnsi="Times New Roman" w:cs="Times New Roman"/>
          <w:sz w:val="24"/>
          <w:szCs w:val="24"/>
          <w:lang w:val="de-DE"/>
        </w:rPr>
        <w:t>, geplant und durchgeführt von der Entwurfsphase bis zur Ausführung durch die Institutionen der betroffenen Staaten. Der Holocaust war die staatlich organisierte, systematische Verfolgung und Ausrottung des europäischen Judentums durch das nationalsozialistische Deutschland und seine Kollaborateure zwischen 1933 und 1945. In dieser Zeit wurden nicht nur Juden verfolgt und getötet. Verfolgung und Massenverhaftungen erfolgten gegen andere ethnische Gruppen wie Sinti und Roma, Menschen mit mentalen Behinderungen, politische Gegner, Homosexuelle und andere Zielgruppen, die</w:t>
      </w:r>
      <w:r>
        <w:rPr>
          <w:rFonts w:ascii="Times New Roman" w:hAnsi="Times New Roman" w:cs="Times New Roman"/>
          <w:sz w:val="24"/>
          <w:szCs w:val="24"/>
          <w:lang w:val="de-DE"/>
        </w:rPr>
        <w:t xml:space="preserve"> als Gruppen von „</w:t>
      </w:r>
      <w:r w:rsidRPr="00F875FD">
        <w:rPr>
          <w:rFonts w:ascii="Times New Roman" w:hAnsi="Times New Roman" w:cs="Times New Roman"/>
          <w:sz w:val="24"/>
          <w:szCs w:val="24"/>
          <w:lang w:val="de-DE"/>
        </w:rPr>
        <w:t>verschiedenen Menschen</w:t>
      </w:r>
      <w:r w:rsidRPr="00F875FD">
        <w:rPr>
          <w:rFonts w:ascii="Times New Roman" w:hAnsi="Times New Roman" w:cs="Times New Roman"/>
          <w:i/>
          <w:sz w:val="24"/>
          <w:szCs w:val="24"/>
          <w:lang w:val="de-DE"/>
        </w:rPr>
        <w:t>“</w:t>
      </w:r>
      <w:r w:rsidRPr="00F875FD">
        <w:rPr>
          <w:rFonts w:ascii="Times New Roman" w:hAnsi="Times New Roman" w:cs="Times New Roman"/>
          <w:sz w:val="24"/>
          <w:szCs w:val="24"/>
          <w:lang w:val="de-DE"/>
        </w:rPr>
        <w:t xml:space="preserve"> bezeichnet wurden</w:t>
      </w:r>
      <w:r>
        <w:rPr>
          <w:rFonts w:ascii="Times New Roman" w:hAnsi="Times New Roman" w:cs="Times New Roman"/>
          <w:sz w:val="24"/>
          <w:szCs w:val="24"/>
          <w:lang w:val="de-DE"/>
        </w:rPr>
        <w:t>, als „andere“</w:t>
      </w:r>
      <w:r w:rsidRPr="00F875FD">
        <w:rPr>
          <w:rFonts w:ascii="Times New Roman" w:hAnsi="Times New Roman" w:cs="Times New Roman"/>
          <w:sz w:val="24"/>
          <w:szCs w:val="24"/>
          <w:lang w:val="de-DE"/>
        </w:rPr>
        <w:t xml:space="preserve"> genannt und denen kein Schutz gewährt wurde, so wie den üblichen Mitgliedern der Gesellschaft</w:t>
      </w:r>
      <w:r w:rsidRPr="0082066D">
        <w:rPr>
          <w:rFonts w:ascii="Times New Roman" w:hAnsi="Times New Roman"/>
          <w:sz w:val="24"/>
          <w:szCs w:val="24"/>
          <w:lang w:val="de-DE"/>
        </w:rPr>
        <w:t>.</w:t>
      </w:r>
      <w:r w:rsidRPr="0082066D">
        <w:rPr>
          <w:rStyle w:val="FootnoteReference"/>
          <w:rFonts w:ascii="Times New Roman" w:hAnsi="Times New Roman" w:cs="Courier New"/>
          <w:sz w:val="24"/>
          <w:szCs w:val="24"/>
          <w:lang w:val="de-DE"/>
        </w:rPr>
        <w:t>2</w:t>
      </w:r>
    </w:p>
    <w:p w:rsidR="00884241" w:rsidRPr="0082066D" w:rsidRDefault="00884241" w:rsidP="00F875FD">
      <w:pPr>
        <w:jc w:val="both"/>
        <w:rPr>
          <w:rFonts w:ascii="Times New Roman" w:hAnsi="Times New Roman"/>
          <w:sz w:val="24"/>
          <w:szCs w:val="24"/>
          <w:lang w:val="de-DE"/>
        </w:rPr>
      </w:pPr>
      <w:r w:rsidRPr="0082066D">
        <w:rPr>
          <w:rFonts w:ascii="Times New Roman" w:hAnsi="Times New Roman"/>
          <w:sz w:val="24"/>
          <w:szCs w:val="24"/>
          <w:lang w:val="de-DE"/>
        </w:rPr>
        <w:t xml:space="preserve"> </w:t>
      </w:r>
    </w:p>
    <w:p w:rsidR="00884241" w:rsidRPr="0082066D" w:rsidRDefault="00884241" w:rsidP="00F875FD">
      <w:pPr>
        <w:pStyle w:val="HTMLPreformatted"/>
        <w:jc w:val="both"/>
        <w:rPr>
          <w:rFonts w:ascii="Times New Roman" w:hAnsi="Times New Roman" w:cs="Times New Roman"/>
          <w:sz w:val="24"/>
          <w:szCs w:val="24"/>
          <w:lang w:val="de-DE"/>
        </w:rPr>
      </w:pPr>
      <w:r w:rsidRPr="00F875FD">
        <w:rPr>
          <w:rFonts w:ascii="Times New Roman" w:hAnsi="Times New Roman" w:cs="Times New Roman"/>
          <w:sz w:val="24"/>
          <w:szCs w:val="24"/>
          <w:lang w:val="de-DE"/>
        </w:rPr>
        <w:t>Unter Berücksichtigung des Territoriums vom heutigen Rumänien, aber auch der Gebiete, die während des Zweiten Weltkrieges unter rumänischer oder ungarischer Verwaltung standen, liegt die Hauptverantwortung für die Planung und Durchführung des Holocausts bei:</w:t>
      </w:r>
    </w:p>
    <w:p w:rsidR="00884241" w:rsidRPr="0082066D" w:rsidRDefault="00884241" w:rsidP="002B0DAD">
      <w:pPr>
        <w:jc w:val="both"/>
        <w:rPr>
          <w:rFonts w:ascii="Times New Roman" w:hAnsi="Times New Roman"/>
          <w:sz w:val="24"/>
          <w:szCs w:val="24"/>
          <w:lang w:val="de-DE"/>
        </w:rPr>
      </w:pPr>
    </w:p>
    <w:p w:rsidR="00884241" w:rsidRPr="00F875FD" w:rsidRDefault="00884241" w:rsidP="005F4746">
      <w:pPr>
        <w:pStyle w:val="HTMLPreformatted"/>
        <w:numPr>
          <w:ilvl w:val="0"/>
          <w:numId w:val="11"/>
        </w:numPr>
        <w:jc w:val="both"/>
        <w:rPr>
          <w:rFonts w:ascii="Times New Roman" w:hAnsi="Times New Roman" w:cs="Times New Roman"/>
          <w:sz w:val="24"/>
          <w:szCs w:val="24"/>
          <w:lang w:val="de-DE"/>
        </w:rPr>
      </w:pPr>
      <w:r w:rsidRPr="00F875FD">
        <w:rPr>
          <w:rFonts w:ascii="Times New Roman" w:hAnsi="Times New Roman" w:cs="Times New Roman"/>
          <w:sz w:val="24"/>
          <w:szCs w:val="24"/>
          <w:lang w:val="de-DE"/>
        </w:rPr>
        <w:t xml:space="preserve">den </w:t>
      </w:r>
      <w:r>
        <w:rPr>
          <w:rFonts w:ascii="Times New Roman" w:hAnsi="Times New Roman" w:cs="Times New Roman"/>
          <w:sz w:val="24"/>
          <w:szCs w:val="24"/>
          <w:lang w:val="de-DE"/>
        </w:rPr>
        <w:t>r</w:t>
      </w:r>
      <w:r w:rsidRPr="00F875FD">
        <w:rPr>
          <w:rFonts w:ascii="Times New Roman" w:hAnsi="Times New Roman" w:cs="Times New Roman"/>
          <w:sz w:val="24"/>
          <w:szCs w:val="24"/>
          <w:lang w:val="de-DE"/>
        </w:rPr>
        <w:t>umänische</w:t>
      </w:r>
      <w:r>
        <w:rPr>
          <w:rFonts w:ascii="Times New Roman" w:hAnsi="Times New Roman" w:cs="Times New Roman"/>
          <w:sz w:val="24"/>
          <w:szCs w:val="24"/>
          <w:lang w:val="de-DE"/>
        </w:rPr>
        <w:t>n</w:t>
      </w:r>
      <w:r w:rsidRPr="00F875FD">
        <w:rPr>
          <w:rFonts w:ascii="Times New Roman" w:hAnsi="Times New Roman" w:cs="Times New Roman"/>
          <w:sz w:val="24"/>
          <w:szCs w:val="24"/>
          <w:lang w:val="de-DE"/>
        </w:rPr>
        <w:t xml:space="preserve"> Behörden der Zeit, für die Vernichtung der Judenn von Bessarabien, der Bukowina, des alten rumänischen Königreichs und des südlichen Siebenbürgens;</w:t>
      </w:r>
    </w:p>
    <w:p w:rsidR="00884241" w:rsidRPr="00F875FD" w:rsidRDefault="00884241" w:rsidP="005F4746">
      <w:pPr>
        <w:pStyle w:val="HTMLPreformatted"/>
        <w:numPr>
          <w:ilvl w:val="0"/>
          <w:numId w:val="11"/>
        </w:numPr>
        <w:jc w:val="both"/>
        <w:rPr>
          <w:rFonts w:ascii="Times New Roman" w:hAnsi="Times New Roman" w:cs="Times New Roman"/>
          <w:sz w:val="24"/>
          <w:szCs w:val="24"/>
          <w:lang w:val="de-DE"/>
        </w:rPr>
      </w:pPr>
      <w:r w:rsidRPr="00F875FD">
        <w:rPr>
          <w:rFonts w:ascii="Times New Roman" w:hAnsi="Times New Roman" w:cs="Times New Roman"/>
          <w:sz w:val="24"/>
          <w:szCs w:val="24"/>
          <w:lang w:val="de-DE"/>
        </w:rPr>
        <w:t>den damaligen rumänischen Behörden für die Vernichtung der Juden in Transnistrien;</w:t>
      </w:r>
    </w:p>
    <w:p w:rsidR="00884241" w:rsidRPr="00F875FD" w:rsidRDefault="00884241" w:rsidP="005F4746">
      <w:pPr>
        <w:pStyle w:val="HTMLPreformatted"/>
        <w:numPr>
          <w:ilvl w:val="0"/>
          <w:numId w:val="11"/>
        </w:numPr>
        <w:jc w:val="both"/>
        <w:rPr>
          <w:rFonts w:ascii="Times New Roman" w:hAnsi="Times New Roman" w:cs="Times New Roman"/>
          <w:sz w:val="24"/>
          <w:szCs w:val="24"/>
          <w:lang w:val="de-DE"/>
        </w:rPr>
      </w:pPr>
      <w:r w:rsidRPr="00F875FD">
        <w:rPr>
          <w:rFonts w:ascii="Times New Roman" w:hAnsi="Times New Roman" w:cs="Times New Roman"/>
          <w:sz w:val="24"/>
          <w:szCs w:val="24"/>
          <w:lang w:val="de-DE"/>
        </w:rPr>
        <w:t>den ungarische</w:t>
      </w:r>
      <w:r>
        <w:rPr>
          <w:rFonts w:ascii="Times New Roman" w:hAnsi="Times New Roman" w:cs="Times New Roman"/>
          <w:sz w:val="24"/>
          <w:szCs w:val="24"/>
          <w:lang w:val="de-DE"/>
        </w:rPr>
        <w:t>n</w:t>
      </w:r>
      <w:r w:rsidRPr="00F875FD">
        <w:rPr>
          <w:rFonts w:ascii="Times New Roman" w:hAnsi="Times New Roman" w:cs="Times New Roman"/>
          <w:sz w:val="24"/>
          <w:szCs w:val="24"/>
          <w:lang w:val="de-DE"/>
        </w:rPr>
        <w:t xml:space="preserve"> Behörden jener Zeit, zur Vernichtung der jüdischen Gemeinden Nordsiebenbürgens (einschließlich der historischen Maramureş und Partium);</w:t>
      </w:r>
    </w:p>
    <w:p w:rsidR="00884241" w:rsidRPr="00F875FD" w:rsidRDefault="00884241" w:rsidP="005F4746">
      <w:pPr>
        <w:pStyle w:val="HTMLPreformatted"/>
        <w:numPr>
          <w:ilvl w:val="0"/>
          <w:numId w:val="11"/>
        </w:numPr>
        <w:jc w:val="both"/>
        <w:rPr>
          <w:rFonts w:ascii="Times New Roman" w:hAnsi="Times New Roman" w:cs="Times New Roman"/>
          <w:sz w:val="24"/>
          <w:szCs w:val="24"/>
          <w:lang w:val="de-DE"/>
        </w:rPr>
      </w:pPr>
      <w:r w:rsidRPr="00F875FD">
        <w:rPr>
          <w:rFonts w:ascii="Times New Roman" w:hAnsi="Times New Roman" w:cs="Times New Roman"/>
          <w:sz w:val="24"/>
          <w:szCs w:val="24"/>
          <w:lang w:val="de-DE"/>
        </w:rPr>
        <w:t>den damaligen ungarischen Behörden wegen organisierten Tötungen in den historischen galizischen Gebieten;</w:t>
      </w:r>
    </w:p>
    <w:p w:rsidR="00884241" w:rsidRPr="0082066D" w:rsidRDefault="00884241" w:rsidP="005F4746">
      <w:pPr>
        <w:pStyle w:val="HTMLPreformatted"/>
        <w:numPr>
          <w:ilvl w:val="0"/>
          <w:numId w:val="11"/>
        </w:numPr>
        <w:jc w:val="both"/>
        <w:rPr>
          <w:rFonts w:ascii="Times New Roman" w:hAnsi="Times New Roman" w:cs="Times New Roman"/>
          <w:sz w:val="24"/>
          <w:szCs w:val="24"/>
          <w:lang w:val="de-DE"/>
        </w:rPr>
      </w:pPr>
      <w:r w:rsidRPr="00F875FD">
        <w:rPr>
          <w:rFonts w:ascii="Times New Roman" w:hAnsi="Times New Roman" w:cs="Times New Roman"/>
          <w:sz w:val="24"/>
          <w:szCs w:val="24"/>
          <w:lang w:val="de-DE"/>
        </w:rPr>
        <w:t>den deutschen Behörden jener Zeit, die Rumänien und Ungarn bei der Zerstörung lokaler jüdischer Gemeinden in diesen Ländern unterstützt haben.</w:t>
      </w:r>
    </w:p>
    <w:p w:rsidR="00884241" w:rsidRPr="0082066D" w:rsidRDefault="00884241" w:rsidP="002B0DAD">
      <w:pPr>
        <w:jc w:val="both"/>
        <w:rPr>
          <w:rFonts w:ascii="Times New Roman" w:hAnsi="Times New Roman"/>
          <w:sz w:val="24"/>
          <w:szCs w:val="24"/>
          <w:lang w:val="de-DE"/>
        </w:rPr>
      </w:pPr>
    </w:p>
    <w:p w:rsidR="00884241" w:rsidRDefault="00884241" w:rsidP="00AF464A">
      <w:pPr>
        <w:pStyle w:val="HTMLPreformatted"/>
        <w:jc w:val="both"/>
        <w:rPr>
          <w:rFonts w:ascii="Times New Roman" w:hAnsi="Times New Roman" w:cs="Times New Roman"/>
          <w:sz w:val="24"/>
          <w:szCs w:val="24"/>
          <w:lang w:val="de-DE"/>
        </w:rPr>
      </w:pPr>
      <w:r w:rsidRPr="00AF464A">
        <w:rPr>
          <w:rFonts w:ascii="Times New Roman" w:hAnsi="Times New Roman" w:cs="Times New Roman"/>
          <w:sz w:val="24"/>
          <w:szCs w:val="24"/>
          <w:lang w:val="de-DE"/>
        </w:rPr>
        <w:t>In den oben beschriebenen Gebieten beträgt die Zahl der Opfer, die in die Verantwortung Rumäniens fallen,  280-380 Tausend</w:t>
      </w:r>
      <w:r w:rsidRPr="00AF464A">
        <w:rPr>
          <w:rStyle w:val="FootnoteReference"/>
          <w:rFonts w:ascii="Times New Roman" w:hAnsi="Times New Roman"/>
          <w:sz w:val="24"/>
          <w:szCs w:val="24"/>
        </w:rPr>
        <w:footnoteReference w:id="2"/>
      </w:r>
      <w:r w:rsidRPr="00AF464A">
        <w:rPr>
          <w:rFonts w:ascii="Times New Roman" w:hAnsi="Times New Roman" w:cs="Times New Roman"/>
          <w:sz w:val="24"/>
          <w:szCs w:val="24"/>
          <w:lang w:val="de-DE"/>
        </w:rPr>
        <w:t>, und diejenigen, für die Ungarn verantwortlich ist, beträgt 150-160 Tausend</w:t>
      </w:r>
      <w:r w:rsidRPr="00AF464A">
        <w:rPr>
          <w:rStyle w:val="FootnoteReference"/>
          <w:rFonts w:ascii="Times New Roman" w:hAnsi="Times New Roman"/>
          <w:sz w:val="24"/>
          <w:szCs w:val="24"/>
        </w:rPr>
        <w:footnoteReference w:id="3"/>
      </w:r>
      <w:r w:rsidRPr="00AF464A">
        <w:rPr>
          <w:rFonts w:ascii="Times New Roman" w:hAnsi="Times New Roman" w:cs="Times New Roman"/>
          <w:sz w:val="24"/>
          <w:szCs w:val="24"/>
          <w:lang w:val="de-DE"/>
        </w:rPr>
        <w:t>. Die Gesamtzahl der getöteten Juden aus dem Gebiet des heutigen Rumäniens ist circa 405-515 Tausend, plus 11 Tausend Opfer der Roma- und Sinti-Gemeinschaften (von etwa 25.000, die nach Transnistrien deportiert wurden).</w:t>
      </w:r>
    </w:p>
    <w:p w:rsidR="00884241" w:rsidRDefault="00884241" w:rsidP="00AF464A">
      <w:pPr>
        <w:pStyle w:val="HTMLPreformatted"/>
        <w:jc w:val="both"/>
        <w:rPr>
          <w:rFonts w:ascii="Times New Roman" w:hAnsi="Times New Roman" w:cs="Times New Roman"/>
          <w:sz w:val="24"/>
          <w:szCs w:val="24"/>
          <w:lang w:val="de-DE"/>
        </w:rPr>
      </w:pPr>
    </w:p>
    <w:p w:rsidR="00884241" w:rsidRDefault="00884241" w:rsidP="00AF464A">
      <w:pPr>
        <w:pStyle w:val="HTMLPreformatted"/>
        <w:jc w:val="both"/>
        <w:rPr>
          <w:rFonts w:ascii="Times New Roman" w:hAnsi="Times New Roman" w:cs="Times New Roman"/>
          <w:sz w:val="24"/>
          <w:szCs w:val="24"/>
          <w:lang w:val="de-DE"/>
        </w:rPr>
      </w:pPr>
    </w:p>
    <w:p w:rsidR="00884241" w:rsidRPr="0082066D" w:rsidRDefault="00884241" w:rsidP="00AF464A">
      <w:pPr>
        <w:pStyle w:val="HTMLPreformatted"/>
        <w:jc w:val="both"/>
        <w:rPr>
          <w:rFonts w:ascii="Times New Roman" w:hAnsi="Times New Roman" w:cs="Times New Roman"/>
          <w:sz w:val="24"/>
          <w:szCs w:val="24"/>
          <w:lang w:val="de-DE"/>
        </w:rPr>
      </w:pPr>
    </w:p>
    <w:p w:rsidR="00884241" w:rsidRPr="0082066D" w:rsidRDefault="00884241" w:rsidP="002B0DAD">
      <w:pPr>
        <w:jc w:val="both"/>
        <w:rPr>
          <w:rFonts w:ascii="Times New Roman" w:hAnsi="Times New Roman"/>
          <w:sz w:val="24"/>
          <w:szCs w:val="24"/>
          <w:lang w:val="de-DE"/>
        </w:rPr>
      </w:pPr>
    </w:p>
    <w:p w:rsidR="00884241" w:rsidRPr="00D82528" w:rsidRDefault="00884241" w:rsidP="00D82528">
      <w:pPr>
        <w:pStyle w:val="HTMLPreformatted"/>
        <w:jc w:val="both"/>
        <w:rPr>
          <w:rFonts w:ascii="Times New Roman" w:hAnsi="Times New Roman" w:cs="Times New Roman"/>
          <w:i/>
          <w:sz w:val="24"/>
          <w:szCs w:val="24"/>
          <w:lang w:val="de-DE"/>
        </w:rPr>
      </w:pPr>
      <w:r w:rsidRPr="00D82528">
        <w:rPr>
          <w:rFonts w:ascii="Times New Roman" w:hAnsi="Times New Roman" w:cs="Times New Roman"/>
          <w:i/>
          <w:sz w:val="24"/>
          <w:szCs w:val="24"/>
          <w:lang w:val="de-DE"/>
        </w:rPr>
        <w:t>Zerstörung der jüdischen Gemeinde in Rumänien</w:t>
      </w:r>
    </w:p>
    <w:p w:rsidR="00884241" w:rsidRPr="00D82528" w:rsidRDefault="00884241" w:rsidP="00D82528">
      <w:pPr>
        <w:pStyle w:val="HTMLPreformatted"/>
        <w:jc w:val="both"/>
        <w:rPr>
          <w:rFonts w:ascii="Times New Roman" w:hAnsi="Times New Roman" w:cs="Times New Roman"/>
          <w:i/>
          <w:sz w:val="24"/>
          <w:szCs w:val="24"/>
          <w:lang w:val="de-DE"/>
        </w:rPr>
      </w:pPr>
    </w:p>
    <w:p w:rsidR="00884241" w:rsidRPr="0082066D" w:rsidRDefault="00884241" w:rsidP="00D82528">
      <w:pPr>
        <w:pStyle w:val="HTMLPreformatted"/>
        <w:jc w:val="both"/>
        <w:rPr>
          <w:rFonts w:ascii="Times New Roman" w:hAnsi="Times New Roman" w:cs="Times New Roman"/>
          <w:sz w:val="24"/>
          <w:szCs w:val="24"/>
          <w:lang w:val="de-DE"/>
        </w:rPr>
      </w:pPr>
      <w:r w:rsidRPr="00D82528">
        <w:rPr>
          <w:rFonts w:ascii="Times New Roman" w:hAnsi="Times New Roman" w:cs="Times New Roman"/>
          <w:sz w:val="24"/>
          <w:szCs w:val="24"/>
          <w:lang w:val="de-DE"/>
        </w:rPr>
        <w:t>Ein bedeutender Teil der jüdischen Gemeinde Rumäniens wurde während des Zweiten Weltkriegs zerstört. Die Juden aus Bessarabien, Bukowina und Dorohoi wurden systematisch getötet und deportiert. Transnistrien, Teil der besetzten Ukraine unter rumänischer Verwaltung, wurde als riesiges Territorium für die Tötung von Juden benutzt. Die rumänischen Behörden organisierten im alten rumänischen Königreich Pogrome und andere Formen der Massengewalt; am meisten untersuchten sind diejenigen aus Bukarest, Iaşi, Galaţi usw. Die rumänischen Behörden planten auch die Massendeportation in die Nazi-Vernichtungslager in dem besetzten Polen (Belzec) aller Juden aus dem alten Königreich, dieser Plan blieb glücklicherweise unrealisiert, aber dessen Erforschung ist auch wichtig.</w:t>
      </w:r>
    </w:p>
    <w:p w:rsidR="00884241" w:rsidRPr="0082066D" w:rsidRDefault="00884241" w:rsidP="00BD2586">
      <w:pPr>
        <w:jc w:val="both"/>
        <w:rPr>
          <w:rFonts w:ascii="Times New Roman" w:hAnsi="Times New Roman"/>
          <w:sz w:val="24"/>
          <w:szCs w:val="24"/>
          <w:lang w:val="de-DE"/>
        </w:rPr>
      </w:pPr>
    </w:p>
    <w:p w:rsidR="00884241" w:rsidRPr="003943FF" w:rsidRDefault="00884241" w:rsidP="00F57D52">
      <w:pPr>
        <w:pStyle w:val="HTMLPreformatted"/>
        <w:jc w:val="both"/>
        <w:rPr>
          <w:rFonts w:ascii="Times New Roman" w:hAnsi="Times New Roman" w:cs="Times New Roman"/>
          <w:sz w:val="24"/>
          <w:szCs w:val="24"/>
        </w:rPr>
      </w:pPr>
      <w:r w:rsidRPr="003943FF">
        <w:rPr>
          <w:rFonts w:ascii="Times New Roman" w:hAnsi="Times New Roman" w:cs="Times New Roman"/>
          <w:sz w:val="24"/>
          <w:szCs w:val="24"/>
          <w:lang w:val="de-DE"/>
        </w:rPr>
        <w:t>Die rumänischen Behörden tragen die Hauptverantwortung sowohl für die Planung, als auch die Durchführung des Holocaust in Rumänien. Dieses beinhaltet:</w:t>
      </w:r>
    </w:p>
    <w:p w:rsidR="00884241" w:rsidRPr="003943FF" w:rsidRDefault="00884241" w:rsidP="00F57D52">
      <w:pPr>
        <w:pStyle w:val="HTMLPreformatted"/>
        <w:numPr>
          <w:ilvl w:val="0"/>
          <w:numId w:val="8"/>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Pr="003943FF">
        <w:rPr>
          <w:rFonts w:ascii="Times New Roman" w:hAnsi="Times New Roman" w:cs="Times New Roman"/>
          <w:sz w:val="24"/>
          <w:szCs w:val="24"/>
          <w:lang w:val="de-DE"/>
        </w:rPr>
        <w:t>systematische Deportation nach Transnistrien und Vernichtung der Mehrheit der Juden in Bessarabien und Bukowina</w:t>
      </w:r>
      <w:r>
        <w:rPr>
          <w:rFonts w:ascii="Times New Roman" w:hAnsi="Times New Roman" w:cs="Times New Roman"/>
          <w:sz w:val="24"/>
          <w:szCs w:val="24"/>
          <w:lang w:val="de-DE"/>
        </w:rPr>
        <w:t>,</w:t>
      </w:r>
      <w:r w:rsidRPr="003943FF">
        <w:rPr>
          <w:rFonts w:ascii="Times New Roman" w:hAnsi="Times New Roman" w:cs="Times New Roman"/>
          <w:sz w:val="24"/>
          <w:szCs w:val="24"/>
          <w:lang w:val="de-DE"/>
        </w:rPr>
        <w:t xml:space="preserve"> sowie in einigen anderen Gebieten unter rumänischer Herrschaft (Altes Königreich, Südliches Transylvanien, Banat),</w:t>
      </w:r>
    </w:p>
    <w:p w:rsidR="00884241" w:rsidRPr="003943FF" w:rsidRDefault="00884241" w:rsidP="00F57D52">
      <w:pPr>
        <w:pStyle w:val="HTMLPreformatted"/>
        <w:numPr>
          <w:ilvl w:val="0"/>
          <w:numId w:val="8"/>
        </w:numPr>
        <w:jc w:val="both"/>
        <w:rPr>
          <w:rFonts w:ascii="Times New Roman" w:hAnsi="Times New Roman" w:cs="Times New Roman"/>
          <w:sz w:val="24"/>
          <w:szCs w:val="24"/>
          <w:lang w:val="de-DE"/>
        </w:rPr>
      </w:pPr>
      <w:r w:rsidRPr="003943FF">
        <w:rPr>
          <w:rFonts w:ascii="Times New Roman" w:hAnsi="Times New Roman" w:cs="Times New Roman"/>
          <w:sz w:val="24"/>
          <w:szCs w:val="24"/>
          <w:lang w:val="de-DE"/>
        </w:rPr>
        <w:t>der Massenmord rumänischer Juden und der Juden aus Transnistrien,</w:t>
      </w:r>
    </w:p>
    <w:p w:rsidR="00884241" w:rsidRPr="003943FF" w:rsidRDefault="00884241" w:rsidP="00F57D52">
      <w:pPr>
        <w:pStyle w:val="HTMLPreformatted"/>
        <w:numPr>
          <w:ilvl w:val="0"/>
          <w:numId w:val="8"/>
        </w:numPr>
        <w:jc w:val="both"/>
        <w:rPr>
          <w:rFonts w:ascii="Times New Roman" w:hAnsi="Times New Roman" w:cs="Times New Roman"/>
          <w:sz w:val="24"/>
          <w:szCs w:val="24"/>
          <w:lang w:val="de-DE"/>
        </w:rPr>
      </w:pPr>
      <w:r w:rsidRPr="003943FF">
        <w:rPr>
          <w:rFonts w:ascii="Times New Roman" w:hAnsi="Times New Roman" w:cs="Times New Roman"/>
          <w:sz w:val="24"/>
          <w:szCs w:val="24"/>
          <w:lang w:val="de-DE"/>
        </w:rPr>
        <w:t>Massenexekutionen von Juden während des Pogroms aus Iaşi,</w:t>
      </w:r>
    </w:p>
    <w:p w:rsidR="00884241" w:rsidRPr="003943FF" w:rsidRDefault="00884241" w:rsidP="00F57D52">
      <w:pPr>
        <w:pStyle w:val="HTMLPreformatted"/>
        <w:numPr>
          <w:ilvl w:val="0"/>
          <w:numId w:val="8"/>
        </w:numPr>
        <w:jc w:val="both"/>
        <w:rPr>
          <w:rFonts w:ascii="Times New Roman" w:hAnsi="Times New Roman" w:cs="Times New Roman"/>
          <w:sz w:val="24"/>
          <w:szCs w:val="24"/>
          <w:lang w:val="de-DE"/>
        </w:rPr>
      </w:pPr>
      <w:r w:rsidRPr="003943FF">
        <w:rPr>
          <w:rFonts w:ascii="Times New Roman" w:hAnsi="Times New Roman" w:cs="Times New Roman"/>
          <w:sz w:val="24"/>
          <w:szCs w:val="24"/>
          <w:lang w:val="de-DE"/>
        </w:rPr>
        <w:t xml:space="preserve">Systematische Diskriminierung und Degradierung der rumänischen Juden während der Antonescu-Administration, einschließlich Enteignung von Vermögenswerten, Entlassung vom Arbeitsplatz, Zwangsräumung von ländlichen Gebieten und Konzentration in Kreishauptstädten und in </w:t>
      </w:r>
      <w:r>
        <w:rPr>
          <w:rFonts w:ascii="Times New Roman" w:hAnsi="Times New Roman" w:cs="Times New Roman"/>
          <w:sz w:val="24"/>
          <w:szCs w:val="24"/>
          <w:lang w:val="de-DE"/>
        </w:rPr>
        <w:t>Lagern,</w:t>
      </w:r>
    </w:p>
    <w:p w:rsidR="00884241" w:rsidRPr="0082066D" w:rsidRDefault="00884241" w:rsidP="00F57D52">
      <w:pPr>
        <w:pStyle w:val="HTMLPreformatted"/>
        <w:numPr>
          <w:ilvl w:val="0"/>
          <w:numId w:val="8"/>
        </w:numPr>
        <w:jc w:val="both"/>
        <w:rPr>
          <w:rFonts w:ascii="Times New Roman" w:hAnsi="Times New Roman" w:cs="Times New Roman"/>
          <w:sz w:val="24"/>
          <w:szCs w:val="24"/>
          <w:lang w:val="de-DE"/>
        </w:rPr>
      </w:pPr>
      <w:r w:rsidRPr="003943FF">
        <w:rPr>
          <w:rFonts w:ascii="Times New Roman" w:hAnsi="Times New Roman" w:cs="Times New Roman"/>
          <w:sz w:val="24"/>
          <w:szCs w:val="24"/>
          <w:lang w:val="de-DE"/>
        </w:rPr>
        <w:t>Massiver Einsatz männlicher Juden in Zwangsarbeitseinheiten und Lagern während derselben Verwaltung.</w:t>
      </w:r>
    </w:p>
    <w:p w:rsidR="00884241" w:rsidRPr="0082066D" w:rsidRDefault="00884241" w:rsidP="00F57D52">
      <w:pPr>
        <w:ind w:left="993" w:hanging="284"/>
        <w:jc w:val="both"/>
        <w:rPr>
          <w:rFonts w:ascii="Times New Roman" w:hAnsi="Times New Roman"/>
          <w:sz w:val="24"/>
          <w:szCs w:val="24"/>
          <w:lang w:val="de-DE"/>
        </w:rPr>
      </w:pPr>
    </w:p>
    <w:p w:rsidR="00884241" w:rsidRPr="0082066D" w:rsidRDefault="00884241" w:rsidP="00F57D52">
      <w:pPr>
        <w:pStyle w:val="HTMLPreformatted"/>
        <w:jc w:val="both"/>
        <w:rPr>
          <w:rFonts w:ascii="Times New Roman" w:hAnsi="Times New Roman" w:cs="Times New Roman"/>
          <w:sz w:val="24"/>
          <w:szCs w:val="24"/>
          <w:lang w:val="de-DE"/>
        </w:rPr>
      </w:pPr>
      <w:r w:rsidRPr="0011370E">
        <w:rPr>
          <w:rFonts w:ascii="Times New Roman" w:hAnsi="Times New Roman" w:cs="Times New Roman"/>
          <w:sz w:val="24"/>
          <w:szCs w:val="24"/>
          <w:lang w:val="de-DE"/>
        </w:rPr>
        <w:t>Juden wurden der Degradierung unterworfen, nur weil sie Juden waren; folglich verloren sie den staatlichen Schutz und wurden Opfer. Ein Teil der Roma-Bevölkerung aus Rumänien wurde ebenfalls deportiert und in Transnistrien getötet</w:t>
      </w:r>
      <w:r w:rsidRPr="0082066D">
        <w:rPr>
          <w:rFonts w:ascii="Times New Roman" w:hAnsi="Times New Roman" w:cs="Times New Roman"/>
          <w:sz w:val="24"/>
          <w:szCs w:val="24"/>
          <w:lang w:val="de-DE"/>
        </w:rPr>
        <w:t xml:space="preserve"> .</w:t>
      </w:r>
      <w:r w:rsidRPr="0011370E">
        <w:rPr>
          <w:rStyle w:val="FootnoteReference"/>
          <w:rFonts w:ascii="Times New Roman" w:hAnsi="Times New Roman"/>
          <w:sz w:val="24"/>
          <w:szCs w:val="24"/>
        </w:rPr>
        <w:footnoteReference w:id="4"/>
      </w:r>
    </w:p>
    <w:p w:rsidR="00884241" w:rsidRPr="0082066D" w:rsidRDefault="00884241" w:rsidP="002B0DAD">
      <w:pPr>
        <w:jc w:val="both"/>
        <w:rPr>
          <w:rFonts w:ascii="Times New Roman" w:hAnsi="Times New Roman"/>
          <w:sz w:val="24"/>
          <w:szCs w:val="24"/>
          <w:lang w:val="de-DE"/>
        </w:rPr>
      </w:pPr>
    </w:p>
    <w:p w:rsidR="00884241" w:rsidRPr="0011370E" w:rsidRDefault="00884241" w:rsidP="0011370E">
      <w:pPr>
        <w:pStyle w:val="HTMLPreformatted"/>
        <w:rPr>
          <w:rFonts w:ascii="Times New Roman" w:hAnsi="Times New Roman" w:cs="Times New Roman"/>
          <w:i/>
          <w:sz w:val="24"/>
          <w:szCs w:val="24"/>
          <w:lang w:val="de-DE"/>
        </w:rPr>
      </w:pPr>
      <w:r w:rsidRPr="0011370E">
        <w:rPr>
          <w:rFonts w:ascii="Times New Roman" w:hAnsi="Times New Roman" w:cs="Times New Roman"/>
          <w:i/>
          <w:sz w:val="24"/>
          <w:szCs w:val="24"/>
          <w:lang w:val="de-DE"/>
        </w:rPr>
        <w:t>Zerstö</w:t>
      </w:r>
      <w:r>
        <w:rPr>
          <w:rFonts w:ascii="Times New Roman" w:hAnsi="Times New Roman" w:cs="Times New Roman"/>
          <w:i/>
          <w:sz w:val="24"/>
          <w:szCs w:val="24"/>
          <w:lang w:val="de-DE"/>
        </w:rPr>
        <w:t>rung der jüdischen Gemeinden in</w:t>
      </w:r>
      <w:r w:rsidRPr="0011370E">
        <w:rPr>
          <w:rFonts w:ascii="Times New Roman" w:hAnsi="Times New Roman" w:cs="Times New Roman"/>
          <w:i/>
          <w:sz w:val="24"/>
          <w:szCs w:val="24"/>
          <w:lang w:val="de-DE"/>
        </w:rPr>
        <w:t xml:space="preserve"> Nordsiebenbürgen</w:t>
      </w:r>
    </w:p>
    <w:p w:rsidR="00884241" w:rsidRPr="0011370E" w:rsidRDefault="00884241" w:rsidP="0011370E">
      <w:pPr>
        <w:pStyle w:val="HTMLPreformatted"/>
        <w:rPr>
          <w:rFonts w:ascii="Times New Roman" w:hAnsi="Times New Roman" w:cs="Times New Roman"/>
          <w:sz w:val="24"/>
          <w:szCs w:val="24"/>
          <w:lang w:val="de-DE"/>
        </w:rPr>
      </w:pPr>
    </w:p>
    <w:p w:rsidR="00884241" w:rsidRPr="0082066D" w:rsidRDefault="00884241" w:rsidP="00F57D52">
      <w:pPr>
        <w:pStyle w:val="HTMLPreformatted"/>
        <w:jc w:val="both"/>
        <w:rPr>
          <w:lang w:val="de-DE"/>
        </w:rPr>
      </w:pPr>
      <w:r w:rsidRPr="0011370E">
        <w:rPr>
          <w:rFonts w:ascii="Times New Roman" w:hAnsi="Times New Roman" w:cs="Times New Roman"/>
          <w:sz w:val="24"/>
          <w:szCs w:val="24"/>
          <w:lang w:val="de-DE"/>
        </w:rPr>
        <w:t>Vier Fünftel der circa 165.000 Juden, die in Nordsiebenbürgen lebten (von Ungarn am 30. August 1940 annektiert), waren Opfer des Holocaust in Ungarn. Ihr Tod liegt in der Verantwortung der damaligen ungarischen Behörden. Miklós Horthys autokratisches Regime war durch starken Antisemitismus und Nationalismus geprägt. Bereits in den 1930er Jahren schuf die Propaganda dieses Regimes die Voraussetzungen für die Zerstörung der ungarischen jüdischen Gemeinden, einschließlich derer in Nordsiebenbürgen</w:t>
      </w:r>
      <w:r>
        <w:rPr>
          <w:lang w:val="de-DE"/>
        </w:rPr>
        <w:t>.</w:t>
      </w:r>
    </w:p>
    <w:p w:rsidR="00884241" w:rsidRPr="0082066D" w:rsidRDefault="00884241" w:rsidP="00BD2586">
      <w:pPr>
        <w:jc w:val="both"/>
        <w:rPr>
          <w:rFonts w:ascii="Times New Roman" w:hAnsi="Times New Roman"/>
          <w:sz w:val="24"/>
          <w:szCs w:val="24"/>
          <w:lang w:val="de-DE"/>
        </w:rPr>
      </w:pPr>
    </w:p>
    <w:p w:rsidR="00884241" w:rsidRPr="0082066D" w:rsidRDefault="00884241" w:rsidP="00F57D52">
      <w:pPr>
        <w:pStyle w:val="HTMLPreformatted"/>
        <w:jc w:val="both"/>
        <w:rPr>
          <w:rFonts w:ascii="Times New Roman" w:hAnsi="Times New Roman" w:cs="Times New Roman"/>
          <w:sz w:val="24"/>
          <w:szCs w:val="24"/>
          <w:lang w:val="de-DE"/>
        </w:rPr>
      </w:pPr>
      <w:r w:rsidRPr="00F66D7F">
        <w:rPr>
          <w:rFonts w:ascii="Times New Roman" w:hAnsi="Times New Roman" w:cs="Times New Roman"/>
          <w:sz w:val="24"/>
          <w:szCs w:val="24"/>
          <w:lang w:val="de-DE"/>
        </w:rPr>
        <w:t>Die Vernichtung der Juden Nordsiebenbürgens erfolgte in mehreren Schritten, darunter:</w:t>
      </w:r>
    </w:p>
    <w:p w:rsidR="00884241" w:rsidRPr="0082066D" w:rsidRDefault="00884241" w:rsidP="00F57D52">
      <w:pPr>
        <w:jc w:val="both"/>
        <w:rPr>
          <w:rFonts w:ascii="Times New Roman" w:hAnsi="Times New Roman"/>
          <w:sz w:val="24"/>
          <w:szCs w:val="24"/>
          <w:lang w:val="de-DE"/>
        </w:rPr>
      </w:pPr>
    </w:p>
    <w:p w:rsidR="00884241" w:rsidRPr="0082066D" w:rsidRDefault="00884241" w:rsidP="00F57D52">
      <w:pPr>
        <w:pStyle w:val="HTMLPreformatted"/>
        <w:numPr>
          <w:ilvl w:val="0"/>
          <w:numId w:val="8"/>
        </w:numPr>
        <w:jc w:val="both"/>
        <w:rPr>
          <w:rFonts w:ascii="Times New Roman" w:hAnsi="Times New Roman" w:cs="Times New Roman"/>
          <w:sz w:val="24"/>
          <w:szCs w:val="24"/>
          <w:lang w:val="de-DE"/>
        </w:rPr>
      </w:pPr>
      <w:r w:rsidRPr="00F66D7F">
        <w:rPr>
          <w:rFonts w:ascii="Times New Roman" w:hAnsi="Times New Roman" w:cs="Times New Roman"/>
          <w:sz w:val="24"/>
          <w:szCs w:val="24"/>
          <w:lang w:val="de-DE"/>
        </w:rPr>
        <w:t>nicht systematische Deportationen aus den Szekler Bezirken (Oktober-Dezember 1940)</w:t>
      </w:r>
    </w:p>
    <w:p w:rsidR="00884241" w:rsidRPr="00F66D7F" w:rsidRDefault="00884241" w:rsidP="00F57D52">
      <w:pPr>
        <w:pStyle w:val="HTMLPreformatted"/>
        <w:numPr>
          <w:ilvl w:val="0"/>
          <w:numId w:val="8"/>
        </w:numPr>
        <w:jc w:val="both"/>
        <w:rPr>
          <w:rFonts w:ascii="Times New Roman" w:hAnsi="Times New Roman" w:cs="Times New Roman"/>
          <w:sz w:val="24"/>
          <w:szCs w:val="24"/>
          <w:lang w:val="de-DE"/>
        </w:rPr>
      </w:pPr>
      <w:r w:rsidRPr="00F66D7F">
        <w:rPr>
          <w:rFonts w:ascii="Times New Roman" w:hAnsi="Times New Roman" w:cs="Times New Roman"/>
          <w:sz w:val="24"/>
          <w:szCs w:val="24"/>
          <w:lang w:val="de-DE"/>
        </w:rPr>
        <w:t>Deportationen und Vernichtungen durch Gewehrkugeln in den Gebieten von Galizien (1941-1942),</w:t>
      </w:r>
    </w:p>
    <w:p w:rsidR="00884241" w:rsidRPr="00F66D7F" w:rsidRDefault="00884241" w:rsidP="00F57D52">
      <w:pPr>
        <w:pStyle w:val="HTMLPreformatted"/>
        <w:numPr>
          <w:ilvl w:val="0"/>
          <w:numId w:val="8"/>
        </w:numPr>
        <w:jc w:val="both"/>
        <w:rPr>
          <w:rFonts w:ascii="Times New Roman" w:hAnsi="Times New Roman" w:cs="Times New Roman"/>
          <w:sz w:val="24"/>
          <w:szCs w:val="24"/>
          <w:lang w:val="de-DE"/>
        </w:rPr>
      </w:pPr>
      <w:r w:rsidRPr="00F66D7F">
        <w:rPr>
          <w:rFonts w:ascii="Times New Roman" w:hAnsi="Times New Roman" w:cs="Times New Roman"/>
          <w:sz w:val="24"/>
          <w:szCs w:val="24"/>
          <w:lang w:val="de-DE"/>
        </w:rPr>
        <w:t>Zwangsarbeit für Männer (1942-1944),</w:t>
      </w:r>
    </w:p>
    <w:p w:rsidR="00884241" w:rsidRPr="0082066D" w:rsidRDefault="00884241" w:rsidP="00F57D52">
      <w:pPr>
        <w:pStyle w:val="HTMLPreformatted"/>
        <w:numPr>
          <w:ilvl w:val="0"/>
          <w:numId w:val="8"/>
        </w:numPr>
        <w:jc w:val="both"/>
        <w:rPr>
          <w:rFonts w:ascii="Times New Roman" w:hAnsi="Times New Roman" w:cs="Times New Roman"/>
          <w:sz w:val="24"/>
          <w:szCs w:val="24"/>
          <w:lang w:val="de-DE"/>
        </w:rPr>
      </w:pPr>
      <w:r w:rsidRPr="00F66D7F">
        <w:rPr>
          <w:rFonts w:ascii="Times New Roman" w:hAnsi="Times New Roman" w:cs="Times New Roman"/>
          <w:sz w:val="24"/>
          <w:szCs w:val="24"/>
          <w:lang w:val="de-DE"/>
        </w:rPr>
        <w:t>Massendeportationen in Todeslager im deutsch besetzten Polen (Mai-Juni 1944), hauptsächlich im Lager Auschwitz-Birkenau.</w:t>
      </w:r>
    </w:p>
    <w:p w:rsidR="00884241" w:rsidRPr="0082066D" w:rsidRDefault="00884241" w:rsidP="00F57D52">
      <w:pPr>
        <w:jc w:val="both"/>
        <w:rPr>
          <w:rFonts w:ascii="Times New Roman" w:hAnsi="Times New Roman"/>
          <w:sz w:val="24"/>
          <w:szCs w:val="24"/>
          <w:lang w:val="de-DE"/>
        </w:rPr>
      </w:pPr>
    </w:p>
    <w:p w:rsidR="00884241" w:rsidRPr="0082066D" w:rsidRDefault="00884241" w:rsidP="00F5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de-DE"/>
        </w:rPr>
      </w:pPr>
      <w:r w:rsidRPr="00F66D7F">
        <w:rPr>
          <w:rFonts w:ascii="Times New Roman" w:hAnsi="Times New Roman"/>
          <w:color w:val="auto"/>
          <w:sz w:val="24"/>
          <w:szCs w:val="24"/>
          <w:lang w:val="de-DE"/>
        </w:rPr>
        <w:t xml:space="preserve">Ein großer Teil der Juden Nordsiebenbürgens, die vor den Massendeportationen </w:t>
      </w:r>
      <w:r w:rsidRPr="007D5E39">
        <w:rPr>
          <w:rFonts w:ascii="Times New Roman" w:hAnsi="Times New Roman"/>
          <w:color w:val="auto"/>
          <w:sz w:val="24"/>
          <w:szCs w:val="24"/>
          <w:lang w:val="de-DE"/>
        </w:rPr>
        <w:t xml:space="preserve">im Frühling des Jahres </w:t>
      </w:r>
      <w:r w:rsidRPr="00F66D7F">
        <w:rPr>
          <w:rFonts w:ascii="Times New Roman" w:hAnsi="Times New Roman"/>
          <w:color w:val="auto"/>
          <w:sz w:val="24"/>
          <w:szCs w:val="24"/>
          <w:lang w:val="de-DE"/>
        </w:rPr>
        <w:t xml:space="preserve">1944 nach Budapest geflüchtet waren, teilte das Schicksal der Juden </w:t>
      </w:r>
      <w:r w:rsidRPr="007D5E39">
        <w:rPr>
          <w:rFonts w:ascii="Times New Roman" w:hAnsi="Times New Roman"/>
          <w:color w:val="auto"/>
          <w:sz w:val="24"/>
          <w:szCs w:val="24"/>
          <w:lang w:val="de-DE"/>
        </w:rPr>
        <w:t>aus</w:t>
      </w:r>
      <w:r w:rsidRPr="00F66D7F">
        <w:rPr>
          <w:rFonts w:ascii="Times New Roman" w:hAnsi="Times New Roman"/>
          <w:color w:val="auto"/>
          <w:sz w:val="24"/>
          <w:szCs w:val="24"/>
          <w:lang w:val="de-DE"/>
        </w:rPr>
        <w:t xml:space="preserve"> Budapest: sie kamen in verschiedene Ghettos, </w:t>
      </w:r>
      <w:r w:rsidRPr="007D5E39">
        <w:rPr>
          <w:rFonts w:ascii="Times New Roman" w:hAnsi="Times New Roman"/>
          <w:color w:val="auto"/>
          <w:sz w:val="24"/>
          <w:szCs w:val="24"/>
          <w:lang w:val="de-DE"/>
        </w:rPr>
        <w:t xml:space="preserve">starben auf </w:t>
      </w:r>
      <w:r w:rsidRPr="00F66D7F">
        <w:rPr>
          <w:rFonts w:ascii="Times New Roman" w:hAnsi="Times New Roman"/>
          <w:color w:val="auto"/>
          <w:sz w:val="24"/>
          <w:szCs w:val="24"/>
          <w:lang w:val="de-DE"/>
        </w:rPr>
        <w:t>Todesmärsche</w:t>
      </w:r>
      <w:r w:rsidRPr="007D5E39">
        <w:rPr>
          <w:rFonts w:ascii="Times New Roman" w:hAnsi="Times New Roman"/>
          <w:color w:val="auto"/>
          <w:sz w:val="24"/>
          <w:szCs w:val="24"/>
          <w:lang w:val="de-DE"/>
        </w:rPr>
        <w:t>n</w:t>
      </w:r>
      <w:r w:rsidRPr="00F66D7F">
        <w:rPr>
          <w:rFonts w:ascii="Times New Roman" w:hAnsi="Times New Roman"/>
          <w:color w:val="auto"/>
          <w:sz w:val="24"/>
          <w:szCs w:val="24"/>
          <w:lang w:val="de-DE"/>
        </w:rPr>
        <w:t>, oder wurden vom Horthy-Reg</w:t>
      </w:r>
      <w:r w:rsidRPr="007D5E39">
        <w:rPr>
          <w:rFonts w:ascii="Times New Roman" w:hAnsi="Times New Roman"/>
          <w:color w:val="auto"/>
          <w:sz w:val="24"/>
          <w:szCs w:val="24"/>
          <w:lang w:val="de-DE"/>
        </w:rPr>
        <w:t>ime ausgerottet später durch das Szálasi (oder Nyilas) Regime</w:t>
      </w:r>
      <w:r w:rsidRPr="00F66D7F">
        <w:rPr>
          <w:rFonts w:ascii="Times New Roman" w:hAnsi="Times New Roman"/>
          <w:color w:val="auto"/>
          <w:sz w:val="24"/>
          <w:szCs w:val="24"/>
          <w:lang w:val="de-DE"/>
        </w:rPr>
        <w:t>.</w:t>
      </w:r>
      <w:r w:rsidRPr="0082066D">
        <w:rPr>
          <w:rFonts w:ascii="Times New Roman" w:hAnsi="Times New Roman"/>
          <w:sz w:val="24"/>
          <w:szCs w:val="24"/>
          <w:lang w:val="de-DE"/>
        </w:rPr>
        <w:t xml:space="preserve"> </w:t>
      </w:r>
    </w:p>
    <w:p w:rsidR="00884241" w:rsidRPr="0082066D" w:rsidRDefault="00884241" w:rsidP="002B0DAD">
      <w:pPr>
        <w:jc w:val="both"/>
        <w:rPr>
          <w:rFonts w:ascii="Times New Roman" w:hAnsi="Times New Roman"/>
          <w:sz w:val="24"/>
          <w:szCs w:val="24"/>
          <w:lang w:val="de-DE"/>
        </w:rPr>
      </w:pPr>
    </w:p>
    <w:p w:rsidR="00884241" w:rsidRPr="00213752" w:rsidRDefault="00884241" w:rsidP="00213752">
      <w:pPr>
        <w:pStyle w:val="HTMLPreformatted"/>
        <w:jc w:val="both"/>
        <w:rPr>
          <w:rFonts w:ascii="Times New Roman" w:hAnsi="Times New Roman" w:cs="Times New Roman"/>
          <w:sz w:val="24"/>
          <w:szCs w:val="24"/>
          <w:lang w:val="de-DE"/>
        </w:rPr>
      </w:pPr>
      <w:r w:rsidRPr="00213752">
        <w:rPr>
          <w:rFonts w:ascii="Times New Roman" w:hAnsi="Times New Roman" w:cs="Times New Roman"/>
          <w:sz w:val="24"/>
          <w:szCs w:val="24"/>
          <w:lang w:val="de-DE"/>
        </w:rPr>
        <w:t>Angesichts dieser Tatsachen grenzt das Institut für Holocaust- und Genozidstudien das Studium und die Erforschung des Holocaust – betrachtet es als ein besonderer, einzigartiger Völkermord in der Menschheitsgeschichte, dessen Wiederholung das Institut durch all seine Bemühungen zu vermeiden versucht - eindeutig ab vom Studium und der Forschung anderer Genozide, welche die Menschheit kennt und gegen deren Wiederholung und Verbreitung das Institut auch eine feste Position einnimmt.</w:t>
      </w:r>
    </w:p>
    <w:p w:rsidR="00884241" w:rsidRPr="0082066D" w:rsidRDefault="00884241" w:rsidP="002B0DAD">
      <w:pPr>
        <w:jc w:val="both"/>
        <w:rPr>
          <w:rFonts w:ascii="Times New Roman" w:hAnsi="Times New Roman"/>
          <w:sz w:val="24"/>
          <w:szCs w:val="24"/>
          <w:lang w:val="de-DE"/>
        </w:rPr>
      </w:pPr>
    </w:p>
    <w:p w:rsidR="00884241" w:rsidRPr="0082066D" w:rsidRDefault="00884241" w:rsidP="00213752">
      <w:pPr>
        <w:pStyle w:val="HTMLPreformatted"/>
        <w:jc w:val="both"/>
        <w:rPr>
          <w:rFonts w:ascii="Times New Roman" w:hAnsi="Times New Roman" w:cs="Times New Roman"/>
          <w:sz w:val="24"/>
          <w:szCs w:val="24"/>
          <w:lang w:val="de-DE"/>
        </w:rPr>
      </w:pPr>
      <w:r w:rsidRPr="00213752">
        <w:rPr>
          <w:rFonts w:ascii="Times New Roman" w:hAnsi="Times New Roman" w:cs="Times New Roman"/>
          <w:sz w:val="24"/>
          <w:szCs w:val="24"/>
          <w:lang w:val="de-DE"/>
        </w:rPr>
        <w:t xml:space="preserve">Gleichzeitig wird das Institut an der Erforschung des Holocaust in anderen europäischen Ländern beteiligt sein, sowie </w:t>
      </w:r>
      <w:r>
        <w:rPr>
          <w:rFonts w:ascii="Times New Roman" w:hAnsi="Times New Roman" w:cs="Times New Roman"/>
          <w:sz w:val="24"/>
          <w:szCs w:val="24"/>
          <w:lang w:val="de-DE"/>
        </w:rPr>
        <w:t>am</w:t>
      </w:r>
      <w:r w:rsidRPr="00213752">
        <w:rPr>
          <w:rFonts w:ascii="Times New Roman" w:hAnsi="Times New Roman" w:cs="Times New Roman"/>
          <w:sz w:val="24"/>
          <w:szCs w:val="24"/>
          <w:lang w:val="de-DE"/>
        </w:rPr>
        <w:t xml:space="preserve"> Studium anderer Völkermorde, die in Europa oder auf anderen Kontinenten stattgefunden haben. Besondere Aufmerksamkeit wird dem Studium, der Erforschung, der Analyse und Dokumentation europäischer Völkermorde auf lokaler und regionaler Ebene im 20. Jahrhunderts geschenkt (z.B. Völkermord</w:t>
      </w:r>
      <w:r>
        <w:rPr>
          <w:rFonts w:ascii="Times New Roman" w:hAnsi="Times New Roman" w:cs="Times New Roman"/>
          <w:sz w:val="24"/>
          <w:szCs w:val="24"/>
          <w:lang w:val="de-DE"/>
        </w:rPr>
        <w:t xml:space="preserve"> in der</w:t>
      </w:r>
      <w:r w:rsidRPr="00213752">
        <w:rPr>
          <w:rFonts w:ascii="Times New Roman" w:hAnsi="Times New Roman" w:cs="Times New Roman"/>
          <w:sz w:val="24"/>
          <w:szCs w:val="24"/>
          <w:lang w:val="de-DE"/>
        </w:rPr>
        <w:t xml:space="preserve"> Türkei gegen Armenier, Gulag Phänomen in </w:t>
      </w:r>
      <w:r>
        <w:rPr>
          <w:rFonts w:ascii="Times New Roman" w:hAnsi="Times New Roman" w:cs="Times New Roman"/>
          <w:sz w:val="24"/>
          <w:szCs w:val="24"/>
          <w:lang w:val="de-DE"/>
        </w:rPr>
        <w:t xml:space="preserve">den </w:t>
      </w:r>
      <w:r w:rsidRPr="00213752">
        <w:rPr>
          <w:rFonts w:ascii="Times New Roman" w:hAnsi="Times New Roman" w:cs="Times New Roman"/>
          <w:sz w:val="24"/>
          <w:szCs w:val="24"/>
          <w:lang w:val="de-DE"/>
        </w:rPr>
        <w:t xml:space="preserve">kommunistischen Ländern, Massentötungen und ethnische Säuberung </w:t>
      </w:r>
      <w:r>
        <w:rPr>
          <w:rFonts w:ascii="Times New Roman" w:hAnsi="Times New Roman" w:cs="Times New Roman"/>
          <w:sz w:val="24"/>
          <w:szCs w:val="24"/>
          <w:lang w:val="de-DE"/>
        </w:rPr>
        <w:t xml:space="preserve"> </w:t>
      </w:r>
      <w:r w:rsidRPr="00213752">
        <w:rPr>
          <w:rFonts w:ascii="Times New Roman" w:hAnsi="Times New Roman" w:cs="Times New Roman"/>
          <w:sz w:val="24"/>
          <w:szCs w:val="24"/>
          <w:lang w:val="de-DE"/>
        </w:rPr>
        <w:t>in dem ehemaligen Jugoslawien, und andere).</w:t>
      </w:r>
    </w:p>
    <w:p w:rsidR="00884241" w:rsidRPr="0082066D" w:rsidRDefault="00884241" w:rsidP="002B0DAD">
      <w:pPr>
        <w:jc w:val="both"/>
        <w:rPr>
          <w:rFonts w:ascii="Times New Roman" w:hAnsi="Times New Roman"/>
          <w:sz w:val="24"/>
          <w:szCs w:val="24"/>
          <w:lang w:val="de-DE"/>
        </w:rPr>
      </w:pPr>
    </w:p>
    <w:p w:rsidR="00884241" w:rsidRPr="000A11A6" w:rsidRDefault="00884241" w:rsidP="000A11A6">
      <w:pPr>
        <w:jc w:val="both"/>
        <w:rPr>
          <w:rFonts w:ascii="Times New Roman" w:hAnsi="Times New Roman"/>
          <w:b/>
          <w:sz w:val="24"/>
          <w:szCs w:val="24"/>
          <w:lang w:val="de-DE"/>
        </w:rPr>
      </w:pPr>
      <w:r w:rsidRPr="0082066D">
        <w:rPr>
          <w:rFonts w:ascii="Times New Roman" w:hAnsi="Times New Roman"/>
          <w:sz w:val="24"/>
          <w:szCs w:val="24"/>
          <w:lang w:val="de-DE"/>
        </w:rPr>
        <w:t>8</w:t>
      </w:r>
      <w:r w:rsidRPr="0082066D">
        <w:rPr>
          <w:rFonts w:ascii="Times New Roman" w:hAnsi="Times New Roman"/>
          <w:b/>
          <w:sz w:val="24"/>
          <w:szCs w:val="24"/>
          <w:lang w:val="de-DE"/>
        </w:rPr>
        <w:t xml:space="preserve">. </w:t>
      </w:r>
      <w:r w:rsidRPr="000A11A6">
        <w:rPr>
          <w:rFonts w:ascii="Times New Roman" w:hAnsi="Times New Roman"/>
          <w:b/>
          <w:sz w:val="24"/>
          <w:szCs w:val="24"/>
          <w:u w:val="single"/>
          <w:lang w:val="de-DE"/>
        </w:rPr>
        <w:t>Kernprogramme des Instituts</w:t>
      </w:r>
    </w:p>
    <w:p w:rsidR="00884241" w:rsidRPr="000A11A6" w:rsidRDefault="00884241" w:rsidP="00DF15E2">
      <w:pPr>
        <w:pStyle w:val="HTMLPreformatted"/>
        <w:rPr>
          <w:rFonts w:ascii="Times New Roman" w:hAnsi="Times New Roman" w:cs="Times New Roman"/>
          <w:sz w:val="24"/>
          <w:szCs w:val="24"/>
          <w:lang w:val="de-DE"/>
        </w:rPr>
      </w:pPr>
    </w:p>
    <w:p w:rsidR="00884241" w:rsidRPr="000A11A6" w:rsidRDefault="00884241" w:rsidP="00DF15E2">
      <w:pPr>
        <w:pStyle w:val="HTMLPreformatted"/>
        <w:rPr>
          <w:rFonts w:ascii="Times New Roman" w:hAnsi="Times New Roman" w:cs="Times New Roman"/>
          <w:sz w:val="24"/>
          <w:szCs w:val="24"/>
          <w:lang w:val="de-DE"/>
        </w:rPr>
      </w:pPr>
      <w:r w:rsidRPr="000A11A6">
        <w:rPr>
          <w:rFonts w:ascii="Times New Roman" w:hAnsi="Times New Roman" w:cs="Times New Roman"/>
          <w:i/>
          <w:sz w:val="24"/>
          <w:szCs w:val="24"/>
          <w:lang w:val="de-DE"/>
        </w:rPr>
        <w:t>A. Die Bildungsprogramme des Instituts</w:t>
      </w:r>
      <w:r w:rsidRPr="000A11A6">
        <w:rPr>
          <w:rFonts w:ascii="Times New Roman" w:hAnsi="Times New Roman" w:cs="Times New Roman"/>
          <w:sz w:val="24"/>
          <w:szCs w:val="24"/>
          <w:lang w:val="de-DE"/>
        </w:rPr>
        <w:t xml:space="preserve"> konzentrieren sich auf folgende Themen:</w:t>
      </w:r>
    </w:p>
    <w:p w:rsidR="00884241" w:rsidRPr="000A11A6" w:rsidRDefault="00884241" w:rsidP="00DF15E2">
      <w:pPr>
        <w:pStyle w:val="HTMLPreformatted"/>
        <w:rPr>
          <w:rFonts w:ascii="Times New Roman" w:hAnsi="Times New Roman" w:cs="Times New Roman"/>
          <w:sz w:val="24"/>
          <w:szCs w:val="24"/>
          <w:lang w:val="de-DE"/>
        </w:rPr>
      </w:pPr>
    </w:p>
    <w:p w:rsidR="00884241" w:rsidRPr="000A11A6" w:rsidRDefault="00884241" w:rsidP="003916DA">
      <w:pPr>
        <w:pStyle w:val="HTMLPreformatted"/>
        <w:numPr>
          <w:ilvl w:val="0"/>
          <w:numId w:val="8"/>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Geschichte des Holocaust und seine historiographische Herangehensweise,</w:t>
      </w:r>
    </w:p>
    <w:p w:rsidR="00884241" w:rsidRPr="000A11A6" w:rsidRDefault="00884241" w:rsidP="003916DA">
      <w:pPr>
        <w:pStyle w:val="HTMLPreformatted"/>
        <w:numPr>
          <w:ilvl w:val="0"/>
          <w:numId w:val="8"/>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Holocaust-Leugnung nach dem Zweiten Weltkrieg, einschließlich in der postkommunistischen Periode,</w:t>
      </w:r>
    </w:p>
    <w:p w:rsidR="00884241" w:rsidRPr="000A11A6" w:rsidRDefault="00884241" w:rsidP="003916DA">
      <w:pPr>
        <w:pStyle w:val="HTMLPreformatted"/>
        <w:numPr>
          <w:ilvl w:val="0"/>
          <w:numId w:val="8"/>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Studien zu verschiedenen spezifischen Aspekten des Holocaust,</w:t>
      </w:r>
    </w:p>
    <w:p w:rsidR="00884241" w:rsidRPr="0082066D" w:rsidRDefault="00884241" w:rsidP="003916DA">
      <w:pPr>
        <w:pStyle w:val="HTMLPreformatted"/>
        <w:numPr>
          <w:ilvl w:val="0"/>
          <w:numId w:val="8"/>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Studien zum Völkermord, einschließlich der folgenden Aspekte:</w:t>
      </w:r>
    </w:p>
    <w:p w:rsidR="00884241" w:rsidRPr="0082066D" w:rsidRDefault="00884241" w:rsidP="003916DA">
      <w:pPr>
        <w:ind w:left="993" w:hanging="284"/>
        <w:jc w:val="both"/>
        <w:rPr>
          <w:rFonts w:ascii="Times New Roman" w:hAnsi="Times New Roman"/>
          <w:sz w:val="24"/>
          <w:szCs w:val="24"/>
          <w:lang w:val="de-DE"/>
        </w:rPr>
      </w:pPr>
    </w:p>
    <w:p w:rsidR="00884241" w:rsidRPr="000A11A6" w:rsidRDefault="00884241" w:rsidP="003916DA">
      <w:pPr>
        <w:pStyle w:val="HTMLPreformatted"/>
        <w:numPr>
          <w:ilvl w:val="0"/>
          <w:numId w:val="16"/>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Fallstudien und vergleichende Genozidstudien (z. B. Völkermord an den Armeniern, Völkermord in Ruanda, Völkermord in Timor - Ähnlichkeiten und Unterschiede zum Holocaust);</w:t>
      </w:r>
    </w:p>
    <w:p w:rsidR="00884241" w:rsidRPr="000A11A6" w:rsidRDefault="00884241" w:rsidP="003916DA">
      <w:pPr>
        <w:pStyle w:val="HTMLPreformatted"/>
        <w:numPr>
          <w:ilvl w:val="0"/>
          <w:numId w:val="16"/>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Völkermord und Verbrechen gegen die Menschlichkeit;</w:t>
      </w:r>
    </w:p>
    <w:p w:rsidR="00884241" w:rsidRPr="000A11A6" w:rsidRDefault="00884241" w:rsidP="003916DA">
      <w:pPr>
        <w:pStyle w:val="HTMLPreformatted"/>
        <w:numPr>
          <w:ilvl w:val="0"/>
          <w:numId w:val="16"/>
        </w:numPr>
        <w:jc w:val="both"/>
        <w:rPr>
          <w:rFonts w:ascii="Times New Roman" w:hAnsi="Times New Roman" w:cs="Times New Roman"/>
          <w:sz w:val="24"/>
          <w:szCs w:val="24"/>
          <w:lang w:val="de-DE"/>
        </w:rPr>
      </w:pPr>
      <w:r>
        <w:rPr>
          <w:rFonts w:ascii="Times New Roman" w:hAnsi="Times New Roman" w:cs="Times New Roman"/>
          <w:sz w:val="24"/>
          <w:szCs w:val="24"/>
          <w:lang w:val="de-DE"/>
        </w:rPr>
        <w:t>Völkermord und „</w:t>
      </w:r>
      <w:r w:rsidRPr="000A11A6">
        <w:rPr>
          <w:rFonts w:ascii="Times New Roman" w:hAnsi="Times New Roman" w:cs="Times New Roman"/>
          <w:sz w:val="24"/>
          <w:szCs w:val="24"/>
          <w:lang w:val="de-DE"/>
        </w:rPr>
        <w:t>ethnische Säuber</w:t>
      </w:r>
      <w:r>
        <w:rPr>
          <w:rFonts w:ascii="Times New Roman" w:hAnsi="Times New Roman" w:cs="Times New Roman"/>
          <w:sz w:val="24"/>
          <w:szCs w:val="24"/>
          <w:lang w:val="de-DE"/>
        </w:rPr>
        <w:t>ung“</w:t>
      </w:r>
      <w:r w:rsidRPr="00F875FD">
        <w:rPr>
          <w:rFonts w:ascii="Times New Roman" w:hAnsi="Times New Roman" w:cs="Times New Roman"/>
          <w:sz w:val="24"/>
          <w:szCs w:val="24"/>
          <w:lang w:val="de-DE"/>
        </w:rPr>
        <w:t xml:space="preserve"> </w:t>
      </w:r>
      <w:r>
        <w:rPr>
          <w:rFonts w:ascii="Times New Roman" w:hAnsi="Times New Roman" w:cs="Times New Roman"/>
          <w:sz w:val="24"/>
          <w:szCs w:val="24"/>
          <w:lang w:val="de-DE"/>
        </w:rPr>
        <w:t>(im e</w:t>
      </w:r>
      <w:r w:rsidRPr="000A11A6">
        <w:rPr>
          <w:rFonts w:ascii="Times New Roman" w:hAnsi="Times New Roman" w:cs="Times New Roman"/>
          <w:sz w:val="24"/>
          <w:szCs w:val="24"/>
          <w:lang w:val="de-DE"/>
        </w:rPr>
        <w:t>hemalige</w:t>
      </w:r>
      <w:r>
        <w:rPr>
          <w:rFonts w:ascii="Times New Roman" w:hAnsi="Times New Roman" w:cs="Times New Roman"/>
          <w:sz w:val="24"/>
          <w:szCs w:val="24"/>
          <w:lang w:val="de-DE"/>
        </w:rPr>
        <w:t>n</w:t>
      </w:r>
      <w:r w:rsidRPr="000A11A6">
        <w:rPr>
          <w:rFonts w:ascii="Times New Roman" w:hAnsi="Times New Roman" w:cs="Times New Roman"/>
          <w:sz w:val="24"/>
          <w:szCs w:val="24"/>
          <w:lang w:val="de-DE"/>
        </w:rPr>
        <w:t xml:space="preserve"> Jugoslawien);</w:t>
      </w:r>
    </w:p>
    <w:p w:rsidR="00884241" w:rsidRPr="000A11A6" w:rsidRDefault="00884241" w:rsidP="003916DA">
      <w:pPr>
        <w:pStyle w:val="HTMLPreformatted"/>
        <w:numPr>
          <w:ilvl w:val="0"/>
          <w:numId w:val="16"/>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Völkermordverweigerung;</w:t>
      </w:r>
    </w:p>
    <w:p w:rsidR="00884241" w:rsidRPr="000A11A6" w:rsidRDefault="00884241" w:rsidP="003916DA">
      <w:pPr>
        <w:pStyle w:val="HTMLPreformatted"/>
        <w:numPr>
          <w:ilvl w:val="0"/>
          <w:numId w:val="16"/>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Strafverfolgung von Genozidtätern (Nürnberger Tribunale, Internationale Strafgerichtshöfe für das ehemalige Jugoslawien und für Ruanda);</w:t>
      </w:r>
    </w:p>
    <w:p w:rsidR="00884241" w:rsidRPr="000A11A6" w:rsidRDefault="00884241" w:rsidP="003916DA">
      <w:pPr>
        <w:pStyle w:val="HTMLPreformatted"/>
        <w:numPr>
          <w:ilvl w:val="0"/>
          <w:numId w:val="16"/>
        </w:numPr>
        <w:jc w:val="both"/>
        <w:rPr>
          <w:rFonts w:ascii="Times New Roman" w:hAnsi="Times New Roman" w:cs="Times New Roman"/>
          <w:sz w:val="24"/>
          <w:szCs w:val="24"/>
          <w:lang w:val="de-DE"/>
        </w:rPr>
      </w:pPr>
      <w:r w:rsidRPr="000A11A6">
        <w:rPr>
          <w:rFonts w:ascii="Times New Roman" w:hAnsi="Times New Roman" w:cs="Times New Roman"/>
          <w:sz w:val="24"/>
          <w:szCs w:val="24"/>
          <w:lang w:val="de-DE"/>
        </w:rPr>
        <w:t>Strafverfolgung auf lokaler Ebene;</w:t>
      </w:r>
    </w:p>
    <w:p w:rsidR="00884241" w:rsidRPr="000A11A6" w:rsidRDefault="00884241" w:rsidP="003916DA">
      <w:pPr>
        <w:pStyle w:val="HTMLPreformatted"/>
        <w:numPr>
          <w:ilvl w:val="0"/>
          <w:numId w:val="16"/>
        </w:numPr>
        <w:jc w:val="both"/>
        <w:rPr>
          <w:rFonts w:ascii="Times New Roman" w:hAnsi="Times New Roman" w:cs="Times New Roman"/>
          <w:sz w:val="24"/>
          <w:szCs w:val="24"/>
        </w:rPr>
      </w:pPr>
      <w:r w:rsidRPr="000A11A6">
        <w:rPr>
          <w:rFonts w:ascii="Times New Roman" w:hAnsi="Times New Roman" w:cs="Times New Roman"/>
          <w:sz w:val="24"/>
          <w:szCs w:val="24"/>
          <w:lang w:val="de-DE"/>
        </w:rPr>
        <w:t>Aspekte der Völkermordprävention.</w:t>
      </w:r>
    </w:p>
    <w:p w:rsidR="00884241" w:rsidRDefault="00884241" w:rsidP="003916DA">
      <w:pPr>
        <w:ind w:left="1418" w:hanging="284"/>
        <w:jc w:val="both"/>
        <w:rPr>
          <w:rFonts w:ascii="Times New Roman" w:hAnsi="Times New Roman"/>
          <w:sz w:val="24"/>
          <w:szCs w:val="24"/>
          <w:lang w:val="en-US"/>
        </w:rPr>
      </w:pPr>
    </w:p>
    <w:p w:rsidR="00884241" w:rsidRDefault="00884241" w:rsidP="003916DA">
      <w:pPr>
        <w:ind w:left="993" w:hanging="284"/>
        <w:jc w:val="both"/>
        <w:rPr>
          <w:rFonts w:ascii="Times New Roman" w:hAnsi="Times New Roman"/>
          <w:sz w:val="24"/>
          <w:szCs w:val="24"/>
          <w:lang w:val="en-US"/>
        </w:rPr>
      </w:pPr>
    </w:p>
    <w:p w:rsidR="00884241" w:rsidRPr="0082066D" w:rsidRDefault="00884241" w:rsidP="00DF15E2">
      <w:pPr>
        <w:pStyle w:val="ListParagraph"/>
        <w:numPr>
          <w:ilvl w:val="0"/>
          <w:numId w:val="7"/>
        </w:numPr>
        <w:jc w:val="both"/>
        <w:rPr>
          <w:rFonts w:ascii="Times New Roman" w:hAnsi="Times New Roman"/>
          <w:sz w:val="24"/>
          <w:szCs w:val="24"/>
          <w:lang w:val="de-DE"/>
        </w:rPr>
      </w:pPr>
      <w:r w:rsidRPr="00DF15E2">
        <w:rPr>
          <w:rFonts w:ascii="Times New Roman" w:hAnsi="Times New Roman"/>
          <w:sz w:val="24"/>
          <w:szCs w:val="24"/>
          <w:lang w:val="de-DE"/>
        </w:rPr>
        <w:t>Studien über  wettbewerbsfähige Märtyrologie und konkurrenzfähiges Gedächnis</w:t>
      </w:r>
      <w:r>
        <w:rPr>
          <w:rFonts w:ascii="Times New Roman" w:hAnsi="Times New Roman"/>
          <w:sz w:val="24"/>
          <w:szCs w:val="24"/>
          <w:lang w:val="de-DE"/>
        </w:rPr>
        <w:t>.</w:t>
      </w:r>
    </w:p>
    <w:p w:rsidR="00884241" w:rsidRPr="0082066D" w:rsidRDefault="00884241" w:rsidP="002B0DAD">
      <w:pPr>
        <w:jc w:val="both"/>
        <w:rPr>
          <w:rFonts w:ascii="Times New Roman" w:hAnsi="Times New Roman"/>
          <w:sz w:val="24"/>
          <w:szCs w:val="24"/>
          <w:lang w:val="de-DE"/>
        </w:rPr>
      </w:pPr>
    </w:p>
    <w:p w:rsidR="00884241" w:rsidRPr="009C271B" w:rsidRDefault="00884241" w:rsidP="009C271B">
      <w:pPr>
        <w:jc w:val="both"/>
        <w:rPr>
          <w:rFonts w:ascii="Times New Roman" w:hAnsi="Times New Roman"/>
          <w:sz w:val="24"/>
          <w:szCs w:val="24"/>
        </w:rPr>
      </w:pPr>
      <w:r w:rsidRPr="0082066D">
        <w:rPr>
          <w:rFonts w:ascii="Times New Roman" w:hAnsi="Times New Roman"/>
          <w:b/>
          <w:i/>
          <w:sz w:val="24"/>
          <w:szCs w:val="24"/>
          <w:lang w:val="de-DE"/>
        </w:rPr>
        <w:t>B.</w:t>
      </w:r>
      <w:r w:rsidRPr="0082066D">
        <w:rPr>
          <w:rFonts w:ascii="Times New Roman" w:hAnsi="Times New Roman"/>
          <w:sz w:val="24"/>
          <w:szCs w:val="24"/>
          <w:lang w:val="de-DE"/>
        </w:rPr>
        <w:t xml:space="preserve"> </w:t>
      </w:r>
      <w:r w:rsidRPr="009C271B">
        <w:rPr>
          <w:rFonts w:ascii="Times New Roman" w:hAnsi="Times New Roman"/>
          <w:i/>
          <w:sz w:val="24"/>
          <w:szCs w:val="24"/>
          <w:lang w:val="de-DE"/>
        </w:rPr>
        <w:t>Die Forschungsprogramme des Instituts</w:t>
      </w:r>
      <w:r w:rsidRPr="009C271B">
        <w:rPr>
          <w:rFonts w:ascii="Times New Roman" w:hAnsi="Times New Roman"/>
          <w:sz w:val="24"/>
          <w:szCs w:val="24"/>
          <w:lang w:val="de-DE"/>
        </w:rPr>
        <w:t xml:space="preserve"> werden komplementär sein und nicht die Programme anderer Institutionen im In- und Ausland duplizieren, um die gegenwärtigen Kenntnisse über Holocaust und Genozid zu vervollständigen, und werden sich auf folgende Hauptbereiche konzentrieren:</w:t>
      </w:r>
    </w:p>
    <w:p w:rsidR="00884241" w:rsidRPr="0082066D" w:rsidRDefault="00884241" w:rsidP="002B0DAD">
      <w:pPr>
        <w:jc w:val="both"/>
        <w:rPr>
          <w:rFonts w:ascii="Times New Roman" w:hAnsi="Times New Roman"/>
          <w:sz w:val="24"/>
          <w:szCs w:val="24"/>
          <w:lang w:val="de-DE"/>
        </w:rPr>
      </w:pPr>
    </w:p>
    <w:p w:rsidR="00884241" w:rsidRPr="009C271B"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Forschung zur Identifizierung bekannter und zugänglicher Hauptarchive zum Thema Holocaust in Rumänien bzw. in Nordsiebenbürgen,</w:t>
      </w:r>
    </w:p>
    <w:p w:rsidR="00884241" w:rsidRPr="009C271B"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xml:space="preserve">- Ermittlung und Bearbeitung der Quellen für Nachrichten über den Holocaust in Rumänien bzw. in Nordsiebenbürgen </w:t>
      </w:r>
    </w:p>
    <w:p w:rsidR="00884241" w:rsidRPr="009C271B" w:rsidRDefault="00884241" w:rsidP="00C3723B">
      <w:pPr>
        <w:pStyle w:val="HTMLPreformatted"/>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9C271B">
        <w:rPr>
          <w:rFonts w:ascii="Times New Roman" w:hAnsi="Times New Roman" w:cs="Times New Roman"/>
          <w:sz w:val="24"/>
          <w:szCs w:val="24"/>
          <w:lang w:val="de-DE"/>
        </w:rPr>
        <w:t>Zusammenstellung und Veröffentlichung von Sammlungen für Archivdokumente und Pressedokumente, grundlegende oder spezifische, über den Holocaust in Rumänien und Nordsiebenbürgen,</w:t>
      </w:r>
    </w:p>
    <w:p w:rsidR="00884241" w:rsidRPr="0082066D"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Identifizierung von Opfern des Holocaust und, wenn möglich, die Erstellung einer vollständigen Liste von ihnen,</w:t>
      </w:r>
    </w:p>
    <w:p w:rsidR="00884241" w:rsidRPr="009C271B"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Identifizierung, Sammlung und Recherche von Materialien und Dokumenten (in Original oder Kopien) aus dem Eigentum von Privatpersonen, deren Digitalisierung und Veröffentlichung,</w:t>
      </w:r>
    </w:p>
    <w:p w:rsidR="00884241" w:rsidRPr="009C271B"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Recherche und Identifizierung relevanter menschlicher Quellen und deren Befragung (mündliche Geschichte), mit Bearbeitung und anschließender Veröffentlichung der Ergebnisse,</w:t>
      </w:r>
    </w:p>
    <w:p w:rsidR="00884241" w:rsidRPr="009C271B"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Erforschung der Rolle verschiedener Parteien, Organisationen und religiöser Gruppen bei der Eskalation von Antisemitismus und der Zerstörung von Juden während des Holocaust, sowie bei der Planung und Durchführung anderer Völkermorde,</w:t>
      </w:r>
    </w:p>
    <w:p w:rsidR="00884241" w:rsidRPr="0082066D"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Erforschung der verschiedenen Genozide, insbesondere in Europa, aber auch in anderen Ländern verschiedener Kontinente,</w:t>
      </w:r>
    </w:p>
    <w:p w:rsidR="00884241" w:rsidRPr="009C271B"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Förderung von Stipendien für Bachelor- und Masterstudenten, sowie Doktoranden, jungen Postdocs in den Anfangsstadien ihrer Forschung zum Thema Holocaust und Völkermord</w:t>
      </w:r>
    </w:p>
    <w:p w:rsidR="00884241" w:rsidRPr="0082066D" w:rsidRDefault="00884241" w:rsidP="00C3723B">
      <w:pPr>
        <w:pStyle w:val="HTMLPreformatted"/>
        <w:ind w:left="360"/>
        <w:jc w:val="both"/>
        <w:rPr>
          <w:rFonts w:ascii="Times New Roman" w:hAnsi="Times New Roman" w:cs="Times New Roman"/>
          <w:sz w:val="24"/>
          <w:szCs w:val="24"/>
          <w:lang w:val="de-DE"/>
        </w:rPr>
      </w:pPr>
      <w:r w:rsidRPr="009C271B">
        <w:rPr>
          <w:rFonts w:ascii="Times New Roman" w:hAnsi="Times New Roman" w:cs="Times New Roman"/>
          <w:sz w:val="24"/>
          <w:szCs w:val="24"/>
          <w:lang w:val="de-DE"/>
        </w:rPr>
        <w:t>- Organisieren von Workshops und Forschungssymposien auf nationaler, regionaler und internationaler Ebene, um herausfordernde Themen und andere aktuelle Themen auf dem Gebiet der Holocaust- und Genozidforschung zu studieren.</w:t>
      </w:r>
    </w:p>
    <w:p w:rsidR="00884241" w:rsidRPr="0082066D" w:rsidRDefault="00884241" w:rsidP="002B0DAD">
      <w:pPr>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p>
    <w:p w:rsidR="00884241" w:rsidRPr="00E61293" w:rsidRDefault="00884241" w:rsidP="00E61293">
      <w:pPr>
        <w:jc w:val="both"/>
        <w:rPr>
          <w:rFonts w:ascii="Times New Roman" w:hAnsi="Times New Roman"/>
          <w:sz w:val="24"/>
          <w:szCs w:val="24"/>
          <w:lang w:val="de-DE"/>
        </w:rPr>
      </w:pPr>
      <w:r w:rsidRPr="0082066D">
        <w:rPr>
          <w:rFonts w:ascii="Times New Roman" w:hAnsi="Times New Roman"/>
          <w:b/>
          <w:i/>
          <w:sz w:val="24"/>
          <w:szCs w:val="24"/>
          <w:lang w:val="de-DE"/>
        </w:rPr>
        <w:t xml:space="preserve">C. </w:t>
      </w:r>
      <w:r w:rsidRPr="00E61293">
        <w:rPr>
          <w:rFonts w:ascii="Times New Roman" w:hAnsi="Times New Roman"/>
          <w:i/>
          <w:sz w:val="24"/>
          <w:szCs w:val="24"/>
          <w:lang w:val="de-DE"/>
        </w:rPr>
        <w:t>Programme für die Verbreitung der Forschungsergebnisse</w:t>
      </w:r>
    </w:p>
    <w:p w:rsidR="00884241" w:rsidRPr="00E61293" w:rsidRDefault="00884241" w:rsidP="009E7F15">
      <w:pPr>
        <w:pStyle w:val="HTMLPreformatted"/>
        <w:rPr>
          <w:rFonts w:ascii="Times New Roman" w:hAnsi="Times New Roman" w:cs="Times New Roman"/>
          <w:sz w:val="24"/>
          <w:szCs w:val="24"/>
          <w:lang w:val="de-DE"/>
        </w:rPr>
      </w:pPr>
    </w:p>
    <w:p w:rsidR="00884241" w:rsidRPr="00E61293" w:rsidRDefault="00884241" w:rsidP="00C3723B">
      <w:pPr>
        <w:pStyle w:val="HTMLPreformatted"/>
        <w:jc w:val="both"/>
        <w:rPr>
          <w:rFonts w:ascii="Times New Roman" w:hAnsi="Times New Roman" w:cs="Times New Roman"/>
          <w:sz w:val="24"/>
          <w:szCs w:val="24"/>
          <w:lang w:val="de-DE"/>
        </w:rPr>
      </w:pPr>
      <w:r w:rsidRPr="00E61293">
        <w:rPr>
          <w:rFonts w:ascii="Times New Roman" w:hAnsi="Times New Roman" w:cs="Times New Roman"/>
          <w:sz w:val="24"/>
          <w:szCs w:val="24"/>
          <w:lang w:val="de-DE"/>
        </w:rPr>
        <w:t>Das Institut wird sich bemühen, die Ergebnisse der Forschungsprogramme zu verbreiten, durch die Veröffentlichung einer Reihe von Büchern und eines E-Mail-Newsletters zu verbreiten und entweder eine eigene wissenschaftliche Zeitschrift veröffentlichen oder Partnerschaften mit dem Nationalinstitut</w:t>
      </w:r>
      <w:r>
        <w:rPr>
          <w:rFonts w:ascii="Times New Roman" w:hAnsi="Times New Roman" w:cs="Times New Roman"/>
          <w:sz w:val="24"/>
          <w:szCs w:val="24"/>
          <w:lang w:val="de-DE"/>
        </w:rPr>
        <w:t xml:space="preserve"> „</w:t>
      </w:r>
      <w:r w:rsidRPr="00E61293">
        <w:rPr>
          <w:rFonts w:ascii="Times New Roman" w:hAnsi="Times New Roman" w:cs="Times New Roman"/>
          <w:sz w:val="24"/>
          <w:szCs w:val="24"/>
          <w:lang w:val="de-DE"/>
        </w:rPr>
        <w:t>Elie Wiesel</w:t>
      </w:r>
      <w:r>
        <w:rPr>
          <w:rFonts w:ascii="Times New Roman" w:hAnsi="Times New Roman" w:cs="Times New Roman"/>
          <w:sz w:val="24"/>
          <w:szCs w:val="24"/>
          <w:lang w:val="de-DE"/>
        </w:rPr>
        <w:t>“</w:t>
      </w:r>
      <w:r w:rsidRPr="00E61293">
        <w:rPr>
          <w:rFonts w:ascii="Times New Roman" w:hAnsi="Times New Roman" w:cs="Times New Roman"/>
          <w:sz w:val="24"/>
          <w:szCs w:val="24"/>
          <w:lang w:val="de-DE"/>
        </w:rPr>
        <w:t xml:space="preserve"> für Holocaust-Forschung in Rumänien und anderen Universitäten des Landes aufbauen,  um die Zeitschrift </w:t>
      </w:r>
      <w:r w:rsidRPr="009C271B">
        <w:rPr>
          <w:rFonts w:ascii="Times New Roman" w:hAnsi="Times New Roman" w:cs="Times New Roman"/>
          <w:i/>
          <w:sz w:val="24"/>
          <w:szCs w:val="24"/>
          <w:lang w:val="de-DE"/>
        </w:rPr>
        <w:t>Holocaust - Studii şi cercetări</w:t>
      </w:r>
      <w:r w:rsidRPr="00E61293">
        <w:rPr>
          <w:rFonts w:ascii="Times New Roman" w:hAnsi="Times New Roman" w:cs="Times New Roman"/>
          <w:sz w:val="24"/>
          <w:szCs w:val="24"/>
          <w:lang w:val="de-DE"/>
        </w:rPr>
        <w:t>, weiterzuentwickeln und dadurch ein starkes Journal von internationalem Format zusammen mit seiner Akkreditierung in relevanten internationalen Datenbanken zu schaffen. Das Institut wird eine eigene Website erstellen.</w:t>
      </w:r>
    </w:p>
    <w:p w:rsidR="00884241" w:rsidRPr="00E61293" w:rsidRDefault="00884241" w:rsidP="00C3723B">
      <w:pPr>
        <w:pStyle w:val="HTMLPreformatted"/>
        <w:jc w:val="both"/>
        <w:rPr>
          <w:rFonts w:ascii="Times New Roman" w:hAnsi="Times New Roman" w:cs="Times New Roman"/>
          <w:sz w:val="24"/>
          <w:szCs w:val="24"/>
          <w:lang w:val="de-DE"/>
        </w:rPr>
      </w:pPr>
    </w:p>
    <w:p w:rsidR="00884241" w:rsidRPr="0082066D" w:rsidRDefault="00884241" w:rsidP="00C3723B">
      <w:pPr>
        <w:pStyle w:val="HTMLPreformatted"/>
        <w:jc w:val="both"/>
        <w:rPr>
          <w:rFonts w:ascii="Times New Roman" w:hAnsi="Times New Roman" w:cs="Times New Roman"/>
          <w:sz w:val="24"/>
          <w:szCs w:val="24"/>
          <w:lang w:val="de-DE"/>
        </w:rPr>
      </w:pPr>
      <w:r w:rsidRPr="00E61293">
        <w:rPr>
          <w:rFonts w:ascii="Times New Roman" w:hAnsi="Times New Roman" w:cs="Times New Roman"/>
          <w:sz w:val="24"/>
          <w:szCs w:val="24"/>
          <w:lang w:val="de-DE"/>
        </w:rPr>
        <w:t>Das Institut wird regelmäßige Konferenzen, Seminare und Diskussionsrunden mit Experten, Meinungsbildnern, wissenschaftlichen und kulturellen Persönlichkeiten organisieren, in denen es die Ergebnisse seiner pädagogischen und wissenschaftlichen Aktivitäten verbreiten wird.</w:t>
      </w:r>
    </w:p>
    <w:p w:rsidR="00884241" w:rsidRPr="0082066D" w:rsidRDefault="00884241" w:rsidP="002B0DAD">
      <w:pPr>
        <w:jc w:val="both"/>
        <w:rPr>
          <w:rFonts w:ascii="Times New Roman" w:hAnsi="Times New Roman"/>
          <w:sz w:val="24"/>
          <w:szCs w:val="24"/>
          <w:lang w:val="de-DE"/>
        </w:rPr>
      </w:pPr>
    </w:p>
    <w:p w:rsidR="00884241" w:rsidRPr="009E7F15" w:rsidRDefault="00884241" w:rsidP="009E7F15">
      <w:pPr>
        <w:jc w:val="both"/>
        <w:rPr>
          <w:rFonts w:ascii="Times New Roman" w:hAnsi="Times New Roman"/>
          <w:i/>
          <w:sz w:val="24"/>
          <w:szCs w:val="24"/>
          <w:lang w:val="de-DE"/>
        </w:rPr>
      </w:pPr>
      <w:r w:rsidRPr="0082066D">
        <w:rPr>
          <w:rFonts w:ascii="Times New Roman" w:hAnsi="Times New Roman"/>
          <w:b/>
          <w:i/>
          <w:sz w:val="24"/>
          <w:szCs w:val="24"/>
          <w:lang w:val="de-DE"/>
        </w:rPr>
        <w:t xml:space="preserve">D. </w:t>
      </w:r>
      <w:r w:rsidRPr="009E7F15">
        <w:rPr>
          <w:rFonts w:ascii="Times New Roman" w:hAnsi="Times New Roman"/>
          <w:i/>
          <w:sz w:val="24"/>
          <w:szCs w:val="24"/>
          <w:lang w:val="de-DE"/>
        </w:rPr>
        <w:t>Konservierungsprogramme für Dokumentationsunterlagen und Zeugenaussagen</w:t>
      </w:r>
    </w:p>
    <w:p w:rsidR="00884241" w:rsidRPr="009E7F15" w:rsidRDefault="00884241" w:rsidP="00FF5820">
      <w:pPr>
        <w:pStyle w:val="HTMLPreformatted"/>
        <w:rPr>
          <w:rFonts w:ascii="Times New Roman" w:hAnsi="Times New Roman" w:cs="Times New Roman"/>
          <w:sz w:val="24"/>
          <w:szCs w:val="24"/>
          <w:lang w:val="de-DE"/>
        </w:rPr>
      </w:pPr>
    </w:p>
    <w:p w:rsidR="00884241" w:rsidRPr="0082066D" w:rsidRDefault="00884241" w:rsidP="00C3723B">
      <w:pPr>
        <w:pStyle w:val="HTMLPreformatted"/>
        <w:jc w:val="both"/>
        <w:rPr>
          <w:rFonts w:ascii="Times New Roman" w:hAnsi="Times New Roman" w:cs="Times New Roman"/>
          <w:sz w:val="24"/>
          <w:szCs w:val="24"/>
          <w:lang w:val="de-DE"/>
        </w:rPr>
      </w:pPr>
      <w:r w:rsidRPr="009E7F15">
        <w:rPr>
          <w:rFonts w:ascii="Times New Roman" w:hAnsi="Times New Roman" w:cs="Times New Roman"/>
          <w:sz w:val="24"/>
          <w:szCs w:val="24"/>
          <w:lang w:val="de-DE"/>
        </w:rPr>
        <w:t>Das Institut wird mit der Gründung eines Programms beginnen und zusammen mit anderen interessierten Institutionen aus dem In- und Ausland ein Projekt zur Digitalisierung aller Dokumente und Zeugenaussagen zum Holocaust in Rumänien und Nordsiebenbürgen realisieren, sowie nationale und internationale Finanzierung für dieses Programm beantragen. Digitalisierte Materialien werden durch Veröffentlichung im Internet öffentlich zugänglich gemacht.</w:t>
      </w:r>
    </w:p>
    <w:p w:rsidR="00884241" w:rsidRPr="009E7F15" w:rsidRDefault="00884241" w:rsidP="00C3723B">
      <w:pPr>
        <w:jc w:val="both"/>
        <w:rPr>
          <w:rFonts w:ascii="Times New Roman" w:hAnsi="Times New Roman"/>
          <w:color w:val="auto"/>
          <w:sz w:val="24"/>
          <w:szCs w:val="24"/>
        </w:rPr>
      </w:pPr>
    </w:p>
    <w:p w:rsidR="00884241" w:rsidRPr="0082066D" w:rsidRDefault="00884241" w:rsidP="002B0DAD">
      <w:pPr>
        <w:jc w:val="both"/>
        <w:rPr>
          <w:rFonts w:ascii="Times New Roman" w:hAnsi="Times New Roman"/>
          <w:b/>
          <w:sz w:val="24"/>
          <w:szCs w:val="24"/>
          <w:lang w:val="de-DE"/>
        </w:rPr>
      </w:pPr>
      <w:r w:rsidRPr="0082066D">
        <w:rPr>
          <w:rFonts w:ascii="Times New Roman" w:hAnsi="Times New Roman"/>
          <w:sz w:val="24"/>
          <w:szCs w:val="24"/>
          <w:lang w:val="de-DE"/>
        </w:rPr>
        <w:t>9.</w:t>
      </w:r>
      <w:r w:rsidRPr="0082066D">
        <w:rPr>
          <w:rFonts w:ascii="Times New Roman" w:hAnsi="Times New Roman"/>
          <w:b/>
          <w:sz w:val="24"/>
          <w:szCs w:val="24"/>
          <w:lang w:val="de-DE"/>
        </w:rPr>
        <w:t xml:space="preserve"> </w:t>
      </w:r>
      <w:r w:rsidRPr="0082066D">
        <w:rPr>
          <w:rFonts w:ascii="Times New Roman" w:hAnsi="Times New Roman"/>
          <w:b/>
          <w:sz w:val="24"/>
          <w:szCs w:val="24"/>
          <w:u w:val="single"/>
          <w:lang w:val="de-DE"/>
        </w:rPr>
        <w:t>Beziehungen zu anderen Institutionen aus diesem Gebiet</w:t>
      </w:r>
      <w:r w:rsidRPr="0082066D">
        <w:rPr>
          <w:rFonts w:ascii="Times New Roman" w:hAnsi="Times New Roman"/>
          <w:b/>
          <w:sz w:val="24"/>
          <w:szCs w:val="24"/>
          <w:lang w:val="de-DE"/>
        </w:rPr>
        <w:t xml:space="preserve"> </w:t>
      </w:r>
    </w:p>
    <w:p w:rsidR="00884241" w:rsidRPr="0082066D" w:rsidRDefault="00884241" w:rsidP="002B0DAD">
      <w:pPr>
        <w:jc w:val="both"/>
        <w:rPr>
          <w:rFonts w:ascii="Times New Roman" w:hAnsi="Times New Roman"/>
          <w:sz w:val="24"/>
          <w:szCs w:val="24"/>
          <w:lang w:val="de-DE"/>
        </w:rPr>
      </w:pPr>
    </w:p>
    <w:p w:rsidR="00884241" w:rsidRPr="0082066D" w:rsidRDefault="00884241" w:rsidP="00C3723B">
      <w:pPr>
        <w:pStyle w:val="HTMLPreformatted"/>
        <w:jc w:val="both"/>
        <w:rPr>
          <w:rFonts w:ascii="Times New Roman" w:hAnsi="Times New Roman" w:cs="Times New Roman"/>
          <w:sz w:val="24"/>
          <w:szCs w:val="24"/>
          <w:lang w:val="de-DE"/>
        </w:rPr>
      </w:pPr>
      <w:r w:rsidRPr="00440079">
        <w:rPr>
          <w:rFonts w:ascii="Times New Roman" w:hAnsi="Times New Roman" w:cs="Times New Roman"/>
          <w:sz w:val="24"/>
          <w:szCs w:val="24"/>
          <w:lang w:val="de-DE"/>
        </w:rPr>
        <w:t>Das Institut f</w:t>
      </w:r>
      <w:r>
        <w:rPr>
          <w:rFonts w:ascii="Times New Roman" w:hAnsi="Times New Roman" w:cs="Times New Roman"/>
          <w:sz w:val="24"/>
          <w:szCs w:val="24"/>
          <w:lang w:val="de-DE"/>
        </w:rPr>
        <w:t>ür Holocaust und Genozidfoschung</w:t>
      </w:r>
      <w:r w:rsidRPr="00440079">
        <w:rPr>
          <w:rFonts w:ascii="Times New Roman" w:hAnsi="Times New Roman" w:cs="Times New Roman"/>
          <w:sz w:val="24"/>
          <w:szCs w:val="24"/>
          <w:lang w:val="de-DE"/>
        </w:rPr>
        <w:t xml:space="preserve"> wird mit einer Reihe von Institutionen im In- und Ausland zusammenarbeiten, mit dem Ziel: </w:t>
      </w:r>
      <w:r>
        <w:rPr>
          <w:rFonts w:ascii="Times New Roman" w:hAnsi="Times New Roman" w:cs="Times New Roman"/>
          <w:sz w:val="24"/>
          <w:szCs w:val="24"/>
          <w:lang w:val="de-DE"/>
        </w:rPr>
        <w:t>Erf</w:t>
      </w:r>
      <w:r w:rsidRPr="00440079">
        <w:rPr>
          <w:rFonts w:ascii="Times New Roman" w:hAnsi="Times New Roman" w:cs="Times New Roman"/>
          <w:sz w:val="24"/>
          <w:szCs w:val="24"/>
          <w:lang w:val="de-DE"/>
        </w:rPr>
        <w:t>orschen, Studieren und Bewahren der</w:t>
      </w:r>
      <w:r>
        <w:rPr>
          <w:rFonts w:ascii="Times New Roman" w:hAnsi="Times New Roman" w:cs="Times New Roman"/>
          <w:sz w:val="24"/>
          <w:szCs w:val="24"/>
          <w:lang w:val="de-DE"/>
        </w:rPr>
        <w:t xml:space="preserve"> </w:t>
      </w:r>
      <w:r w:rsidRPr="00440079">
        <w:rPr>
          <w:rFonts w:ascii="Times New Roman" w:hAnsi="Times New Roman" w:cs="Times New Roman"/>
          <w:sz w:val="24"/>
          <w:szCs w:val="24"/>
          <w:lang w:val="de-DE"/>
        </w:rPr>
        <w:t>historischen Wahrheit des Holocaust und anderer Völkermorde.</w:t>
      </w:r>
    </w:p>
    <w:p w:rsidR="00884241" w:rsidRPr="0082066D" w:rsidRDefault="00884241" w:rsidP="0095719B">
      <w:pPr>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p>
    <w:p w:rsidR="00884241" w:rsidRPr="009E2970" w:rsidRDefault="00884241" w:rsidP="009E2970">
      <w:pPr>
        <w:pStyle w:val="ListParagraph"/>
        <w:numPr>
          <w:ilvl w:val="0"/>
          <w:numId w:val="6"/>
        </w:numPr>
        <w:jc w:val="both"/>
        <w:rPr>
          <w:rFonts w:ascii="Times New Roman" w:hAnsi="Times New Roman"/>
          <w:b/>
          <w:i/>
          <w:sz w:val="24"/>
          <w:szCs w:val="24"/>
          <w:lang w:val="en-US"/>
        </w:rPr>
      </w:pPr>
      <w:r>
        <w:rPr>
          <w:rFonts w:ascii="Times New Roman" w:hAnsi="Times New Roman"/>
          <w:b/>
          <w:i/>
          <w:sz w:val="24"/>
          <w:szCs w:val="24"/>
          <w:lang w:val="en-US"/>
        </w:rPr>
        <w:t xml:space="preserve">Institutionen </w:t>
      </w:r>
      <w:r w:rsidRPr="009E2970">
        <w:rPr>
          <w:rFonts w:ascii="Times New Roman" w:hAnsi="Times New Roman"/>
          <w:b/>
          <w:i/>
          <w:sz w:val="24"/>
          <w:szCs w:val="24"/>
          <w:lang w:val="en-US"/>
        </w:rPr>
        <w:t xml:space="preserve">in </w:t>
      </w:r>
      <w:r>
        <w:rPr>
          <w:rFonts w:ascii="Times New Roman" w:hAnsi="Times New Roman"/>
          <w:b/>
          <w:i/>
          <w:sz w:val="24"/>
          <w:szCs w:val="24"/>
          <w:lang w:val="en-US"/>
        </w:rPr>
        <w:t>Rumänien</w:t>
      </w:r>
      <w:r w:rsidRPr="009E2970">
        <w:rPr>
          <w:rFonts w:ascii="Times New Roman" w:hAnsi="Times New Roman"/>
          <w:b/>
          <w:i/>
          <w:sz w:val="24"/>
          <w:szCs w:val="24"/>
          <w:lang w:val="en-US"/>
        </w:rPr>
        <w:t xml:space="preserve">: </w:t>
      </w:r>
    </w:p>
    <w:p w:rsidR="00884241" w:rsidRPr="00731622" w:rsidRDefault="00884241" w:rsidP="002B0DAD">
      <w:pPr>
        <w:jc w:val="both"/>
        <w:rPr>
          <w:rFonts w:ascii="Times New Roman" w:hAnsi="Times New Roman"/>
          <w:sz w:val="24"/>
          <w:szCs w:val="24"/>
          <w:lang w:val="en-US"/>
        </w:rPr>
      </w:pPr>
    </w:p>
    <w:p w:rsidR="00884241" w:rsidRPr="0082066D" w:rsidRDefault="00884241" w:rsidP="00482240">
      <w:pPr>
        <w:numPr>
          <w:ilvl w:val="1"/>
          <w:numId w:val="6"/>
        </w:numPr>
        <w:jc w:val="both"/>
        <w:rPr>
          <w:rFonts w:ascii="Times New Roman" w:hAnsi="Times New Roman"/>
          <w:sz w:val="24"/>
          <w:szCs w:val="24"/>
          <w:lang w:val="de-DE"/>
        </w:rPr>
      </w:pPr>
      <w:r w:rsidRPr="0082066D">
        <w:rPr>
          <w:rFonts w:ascii="Times New Roman" w:hAnsi="Times New Roman"/>
          <w:sz w:val="24"/>
          <w:szCs w:val="24"/>
          <w:lang w:val="de-DE"/>
        </w:rPr>
        <w:t>Nationales In</w:t>
      </w:r>
      <w:r>
        <w:rPr>
          <w:rFonts w:ascii="Times New Roman" w:hAnsi="Times New Roman"/>
          <w:sz w:val="24"/>
          <w:szCs w:val="24"/>
          <w:lang w:val="de-DE"/>
        </w:rPr>
        <w:t>stitut für Holocaust-Forschung „</w:t>
      </w:r>
      <w:r w:rsidRPr="00E61293">
        <w:rPr>
          <w:rFonts w:ascii="Times New Roman" w:hAnsi="Times New Roman"/>
          <w:sz w:val="24"/>
          <w:szCs w:val="24"/>
          <w:lang w:val="de-DE"/>
        </w:rPr>
        <w:t>Elie Wiesel</w:t>
      </w:r>
      <w:r>
        <w:rPr>
          <w:rFonts w:ascii="Times New Roman" w:hAnsi="Times New Roman"/>
          <w:sz w:val="24"/>
          <w:szCs w:val="24"/>
          <w:lang w:val="de-DE"/>
        </w:rPr>
        <w:t xml:space="preserve">“, </w:t>
      </w:r>
      <w:r w:rsidRPr="0082066D">
        <w:rPr>
          <w:rFonts w:ascii="Times New Roman" w:hAnsi="Times New Roman"/>
          <w:sz w:val="24"/>
          <w:szCs w:val="24"/>
          <w:lang w:val="de-DE"/>
        </w:rPr>
        <w:t>Bukarest</w:t>
      </w:r>
    </w:p>
    <w:p w:rsidR="00884241" w:rsidRPr="0082066D" w:rsidRDefault="00884241" w:rsidP="00482240">
      <w:pPr>
        <w:pStyle w:val="HTMLPreformatted"/>
        <w:numPr>
          <w:ilvl w:val="1"/>
          <w:numId w:val="6"/>
        </w:numPr>
        <w:jc w:val="both"/>
        <w:rPr>
          <w:rFonts w:ascii="Times New Roman" w:hAnsi="Times New Roman" w:cs="Times New Roman"/>
          <w:sz w:val="24"/>
          <w:szCs w:val="24"/>
          <w:lang w:val="de-DE"/>
        </w:rPr>
      </w:pPr>
      <w:r w:rsidRPr="00731622">
        <w:rPr>
          <w:rFonts w:ascii="Times New Roman" w:hAnsi="Times New Roman" w:cs="Times New Roman"/>
          <w:sz w:val="24"/>
          <w:szCs w:val="24"/>
          <w:lang w:val="de-DE"/>
        </w:rPr>
        <w:t xml:space="preserve">Weitere große staatliche Universitäten Rumäniens, </w:t>
      </w:r>
      <w:r>
        <w:rPr>
          <w:rFonts w:ascii="Times New Roman" w:hAnsi="Times New Roman" w:cs="Times New Roman"/>
          <w:sz w:val="24"/>
          <w:szCs w:val="24"/>
          <w:lang w:val="de-DE"/>
        </w:rPr>
        <w:t xml:space="preserve">insbesondere die Universität </w:t>
      </w:r>
      <w:r w:rsidRPr="0082066D">
        <w:rPr>
          <w:rFonts w:ascii="Times New Roman" w:hAnsi="Times New Roman" w:cs="Times New Roman"/>
          <w:sz w:val="24"/>
          <w:szCs w:val="24"/>
          <w:lang w:val="de-DE"/>
        </w:rPr>
        <w:t>Bukarest, die Alexandru Ioan Cuza Universität in Iaşi und die West-Universität</w:t>
      </w:r>
      <w:r>
        <w:rPr>
          <w:rFonts w:ascii="Times New Roman" w:hAnsi="Times New Roman" w:cs="Times New Roman"/>
          <w:sz w:val="24"/>
          <w:szCs w:val="24"/>
          <w:lang w:val="de-DE"/>
        </w:rPr>
        <w:t xml:space="preserve"> </w:t>
      </w:r>
      <w:r w:rsidRPr="0082066D">
        <w:rPr>
          <w:rFonts w:ascii="Times New Roman" w:hAnsi="Times New Roman" w:cs="Times New Roman"/>
          <w:sz w:val="24"/>
          <w:szCs w:val="24"/>
          <w:lang w:val="de-DE"/>
        </w:rPr>
        <w:t xml:space="preserve">Temeswar  </w:t>
      </w:r>
    </w:p>
    <w:p w:rsidR="00884241" w:rsidRPr="00731622" w:rsidRDefault="00884241" w:rsidP="00482240">
      <w:pPr>
        <w:pStyle w:val="HTMLPreformatted"/>
        <w:numPr>
          <w:ilvl w:val="1"/>
          <w:numId w:val="6"/>
        </w:numPr>
        <w:jc w:val="both"/>
        <w:rPr>
          <w:rFonts w:ascii="Times New Roman" w:hAnsi="Times New Roman" w:cs="Times New Roman"/>
          <w:sz w:val="24"/>
          <w:szCs w:val="24"/>
          <w:lang w:val="de-DE"/>
        </w:rPr>
      </w:pPr>
      <w:r w:rsidRPr="00731622">
        <w:rPr>
          <w:rFonts w:ascii="Times New Roman" w:hAnsi="Times New Roman" w:cs="Times New Roman"/>
          <w:sz w:val="24"/>
          <w:szCs w:val="24"/>
          <w:lang w:val="de-DE"/>
        </w:rPr>
        <w:t>Rumäniens Nationalarchive und die Kreissabteilungen dieser Institution</w:t>
      </w:r>
    </w:p>
    <w:p w:rsidR="00884241" w:rsidRPr="0082066D" w:rsidRDefault="00884241" w:rsidP="00482240">
      <w:pPr>
        <w:numPr>
          <w:ilvl w:val="1"/>
          <w:numId w:val="6"/>
        </w:numPr>
        <w:jc w:val="both"/>
        <w:rPr>
          <w:rFonts w:ascii="Times New Roman" w:hAnsi="Times New Roman"/>
          <w:i/>
          <w:sz w:val="24"/>
          <w:szCs w:val="24"/>
          <w:lang w:val="de-DE"/>
        </w:rPr>
      </w:pPr>
      <w:r w:rsidRPr="00731622">
        <w:rPr>
          <w:rStyle w:val="Emphasis"/>
          <w:rFonts w:ascii="Times New Roman" w:hAnsi="Times New Roman"/>
          <w:i w:val="0"/>
          <w:sz w:val="24"/>
          <w:szCs w:val="24"/>
        </w:rPr>
        <w:t>Nationalrat für das Studium</w:t>
      </w:r>
      <w:r w:rsidRPr="00731622">
        <w:rPr>
          <w:rStyle w:val="st"/>
          <w:rFonts w:ascii="Times New Roman" w:hAnsi="Times New Roman"/>
          <w:sz w:val="24"/>
          <w:szCs w:val="24"/>
        </w:rPr>
        <w:t xml:space="preserve"> der</w:t>
      </w:r>
      <w:r w:rsidRPr="00731622">
        <w:rPr>
          <w:rStyle w:val="st"/>
          <w:rFonts w:ascii="Times New Roman" w:hAnsi="Times New Roman"/>
          <w:i/>
          <w:sz w:val="24"/>
          <w:szCs w:val="24"/>
        </w:rPr>
        <w:t xml:space="preserve"> </w:t>
      </w:r>
      <w:r w:rsidRPr="00731622">
        <w:rPr>
          <w:rStyle w:val="Emphasis"/>
          <w:rFonts w:ascii="Times New Roman" w:hAnsi="Times New Roman"/>
          <w:i w:val="0"/>
          <w:sz w:val="24"/>
          <w:szCs w:val="24"/>
        </w:rPr>
        <w:t>Securitate</w:t>
      </w:r>
      <w:r w:rsidRPr="00731622">
        <w:rPr>
          <w:rStyle w:val="st"/>
          <w:rFonts w:ascii="Times New Roman" w:hAnsi="Times New Roman"/>
          <w:i/>
          <w:sz w:val="24"/>
          <w:szCs w:val="24"/>
        </w:rPr>
        <w:t>-</w:t>
      </w:r>
      <w:r w:rsidRPr="00731622">
        <w:rPr>
          <w:rStyle w:val="Emphasis"/>
          <w:rFonts w:ascii="Times New Roman" w:hAnsi="Times New Roman"/>
          <w:i w:val="0"/>
          <w:sz w:val="24"/>
          <w:szCs w:val="24"/>
        </w:rPr>
        <w:t>Archive</w:t>
      </w:r>
    </w:p>
    <w:p w:rsidR="00884241" w:rsidRPr="0082066D" w:rsidRDefault="00884241" w:rsidP="00482240">
      <w:pPr>
        <w:numPr>
          <w:ilvl w:val="1"/>
          <w:numId w:val="6"/>
        </w:numPr>
        <w:jc w:val="both"/>
        <w:rPr>
          <w:rFonts w:ascii="Times New Roman" w:hAnsi="Times New Roman"/>
          <w:sz w:val="24"/>
          <w:szCs w:val="24"/>
          <w:lang w:val="de-DE"/>
        </w:rPr>
      </w:pPr>
      <w:r>
        <w:rPr>
          <w:rFonts w:ascii="Times New Roman" w:hAnsi="Times New Roman"/>
          <w:sz w:val="24"/>
          <w:szCs w:val="24"/>
          <w:lang w:val="de-DE"/>
        </w:rPr>
        <w:t>Zentrum für jüdische Studien „</w:t>
      </w:r>
      <w:r w:rsidRPr="0082066D">
        <w:rPr>
          <w:rFonts w:ascii="Times New Roman" w:hAnsi="Times New Roman"/>
          <w:sz w:val="24"/>
          <w:szCs w:val="24"/>
          <w:lang w:val="de-DE"/>
        </w:rPr>
        <w:t>Goldstein Goren</w:t>
      </w:r>
      <w:r>
        <w:rPr>
          <w:rFonts w:ascii="Times New Roman" w:hAnsi="Times New Roman"/>
          <w:sz w:val="24"/>
          <w:szCs w:val="24"/>
          <w:lang w:val="de-DE"/>
        </w:rPr>
        <w:t>“</w:t>
      </w:r>
      <w:r w:rsidRPr="0082066D">
        <w:rPr>
          <w:rFonts w:ascii="Times New Roman" w:hAnsi="Times New Roman"/>
          <w:sz w:val="24"/>
          <w:szCs w:val="24"/>
          <w:lang w:val="de-DE"/>
        </w:rPr>
        <w:t xml:space="preserve"> Fakultät für Literatur, Universität Bukarest</w:t>
      </w:r>
    </w:p>
    <w:p w:rsidR="00884241" w:rsidRPr="0082066D" w:rsidRDefault="00884241" w:rsidP="00482240">
      <w:pPr>
        <w:numPr>
          <w:ilvl w:val="1"/>
          <w:numId w:val="6"/>
        </w:numPr>
        <w:jc w:val="both"/>
        <w:rPr>
          <w:rFonts w:ascii="Times New Roman" w:hAnsi="Times New Roman"/>
          <w:sz w:val="24"/>
          <w:szCs w:val="24"/>
          <w:lang w:val="de-DE"/>
        </w:rPr>
      </w:pPr>
      <w:r w:rsidRPr="0082066D">
        <w:rPr>
          <w:rFonts w:ascii="Times New Roman" w:hAnsi="Times New Roman"/>
          <w:sz w:val="24"/>
          <w:szCs w:val="24"/>
          <w:lang w:val="de-DE"/>
        </w:rPr>
        <w:t>Zentrum für jüdische Geschichte, Alexandru</w:t>
      </w:r>
      <w:r>
        <w:rPr>
          <w:rFonts w:ascii="Times New Roman" w:hAnsi="Times New Roman"/>
          <w:sz w:val="24"/>
          <w:szCs w:val="24"/>
          <w:lang w:val="de-DE"/>
        </w:rPr>
        <w:t xml:space="preserve"> Ioan Cuza Universität in Iaşi</w:t>
      </w:r>
    </w:p>
    <w:p w:rsidR="00884241" w:rsidRPr="0082066D" w:rsidRDefault="00884241" w:rsidP="00482240">
      <w:pPr>
        <w:numPr>
          <w:ilvl w:val="1"/>
          <w:numId w:val="6"/>
        </w:numPr>
        <w:jc w:val="both"/>
        <w:rPr>
          <w:rFonts w:ascii="Times New Roman" w:hAnsi="Times New Roman"/>
          <w:sz w:val="24"/>
          <w:szCs w:val="24"/>
          <w:lang w:val="de-DE"/>
        </w:rPr>
      </w:pPr>
      <w:r w:rsidRPr="0082066D">
        <w:rPr>
          <w:rFonts w:ascii="Times New Roman" w:hAnsi="Times New Roman"/>
          <w:sz w:val="24"/>
          <w:szCs w:val="24"/>
          <w:lang w:val="de-DE"/>
        </w:rPr>
        <w:t xml:space="preserve">Holocaust Museum in Nordsiebenbürgen, Şimleu Silvaniei </w:t>
      </w:r>
    </w:p>
    <w:p w:rsidR="00884241" w:rsidRPr="0082066D" w:rsidRDefault="00884241" w:rsidP="00482240">
      <w:pPr>
        <w:numPr>
          <w:ilvl w:val="1"/>
          <w:numId w:val="6"/>
        </w:numPr>
        <w:jc w:val="both"/>
        <w:rPr>
          <w:rFonts w:ascii="Times New Roman" w:hAnsi="Times New Roman"/>
          <w:sz w:val="24"/>
          <w:szCs w:val="24"/>
          <w:lang w:val="de-DE"/>
        </w:rPr>
      </w:pPr>
      <w:r w:rsidRPr="0082066D">
        <w:rPr>
          <w:rFonts w:ascii="Times New Roman" w:hAnsi="Times New Roman"/>
          <w:sz w:val="24"/>
          <w:szCs w:val="24"/>
          <w:lang w:val="de-DE"/>
        </w:rPr>
        <w:t>Museum der jüdischen Kultur – Maramureş, Elie Wiesel Gedenkhaus, Sighet</w:t>
      </w:r>
    </w:p>
    <w:p w:rsidR="00884241" w:rsidRPr="0082066D" w:rsidRDefault="00884241" w:rsidP="00482240">
      <w:pPr>
        <w:numPr>
          <w:ilvl w:val="1"/>
          <w:numId w:val="6"/>
        </w:numPr>
        <w:jc w:val="both"/>
        <w:rPr>
          <w:rFonts w:ascii="Times New Roman" w:hAnsi="Times New Roman"/>
          <w:sz w:val="24"/>
          <w:szCs w:val="24"/>
          <w:lang w:val="de-DE"/>
        </w:rPr>
      </w:pPr>
      <w:r w:rsidRPr="0082066D">
        <w:rPr>
          <w:rFonts w:ascii="Times New Roman" w:hAnsi="Times New Roman"/>
          <w:sz w:val="24"/>
          <w:szCs w:val="24"/>
          <w:lang w:val="de-DE"/>
        </w:rPr>
        <w:t xml:space="preserve">Zentrum für die Forschung der jüdischen Geschichte in Rumänien, Bukarest </w:t>
      </w:r>
    </w:p>
    <w:p w:rsidR="00884241" w:rsidRPr="0082066D" w:rsidRDefault="00884241" w:rsidP="00482240">
      <w:pPr>
        <w:numPr>
          <w:ilvl w:val="1"/>
          <w:numId w:val="6"/>
        </w:numPr>
        <w:jc w:val="both"/>
        <w:rPr>
          <w:rFonts w:ascii="Times New Roman" w:hAnsi="Times New Roman"/>
          <w:sz w:val="24"/>
          <w:szCs w:val="24"/>
          <w:lang w:val="de-DE"/>
        </w:rPr>
      </w:pPr>
      <w:r w:rsidRPr="0082066D">
        <w:rPr>
          <w:rFonts w:ascii="Times New Roman" w:hAnsi="Times New Roman"/>
          <w:sz w:val="24"/>
          <w:szCs w:val="24"/>
          <w:lang w:val="de-DE"/>
        </w:rPr>
        <w:t xml:space="preserve">Föderation der jüdischen Gemeinden in Rumänien. </w:t>
      </w:r>
    </w:p>
    <w:p w:rsidR="00884241" w:rsidRPr="0082066D" w:rsidRDefault="00884241" w:rsidP="00482240">
      <w:pPr>
        <w:jc w:val="both"/>
        <w:rPr>
          <w:rFonts w:ascii="Times New Roman" w:hAnsi="Times New Roman"/>
          <w:sz w:val="24"/>
          <w:szCs w:val="24"/>
          <w:lang w:val="de-DE"/>
        </w:rPr>
      </w:pPr>
    </w:p>
    <w:p w:rsidR="00884241" w:rsidRPr="0082066D" w:rsidRDefault="00884241" w:rsidP="00482240">
      <w:pPr>
        <w:jc w:val="both"/>
        <w:rPr>
          <w:rFonts w:ascii="Times New Roman" w:hAnsi="Times New Roman"/>
          <w:sz w:val="24"/>
          <w:szCs w:val="24"/>
          <w:lang w:val="de-DE"/>
        </w:rPr>
      </w:pPr>
    </w:p>
    <w:p w:rsidR="00884241" w:rsidRPr="000B52DA" w:rsidRDefault="00884241" w:rsidP="002B0DAD">
      <w:pPr>
        <w:jc w:val="both"/>
        <w:rPr>
          <w:rFonts w:ascii="Times New Roman" w:hAnsi="Times New Roman"/>
          <w:b/>
          <w:i/>
          <w:sz w:val="24"/>
          <w:szCs w:val="24"/>
          <w:lang w:val="en-US"/>
        </w:rPr>
      </w:pPr>
      <w:r w:rsidRPr="000B52DA">
        <w:rPr>
          <w:rFonts w:ascii="Times New Roman" w:hAnsi="Times New Roman"/>
          <w:b/>
          <w:i/>
          <w:sz w:val="24"/>
          <w:szCs w:val="24"/>
          <w:lang w:val="en-US"/>
        </w:rPr>
        <w:t xml:space="preserve">B.: Institutionen im Ausland </w:t>
      </w:r>
    </w:p>
    <w:p w:rsidR="00884241" w:rsidRPr="000B52DA" w:rsidRDefault="00884241" w:rsidP="002B0DAD">
      <w:pPr>
        <w:jc w:val="both"/>
        <w:rPr>
          <w:rFonts w:ascii="Times New Roman" w:hAnsi="Times New Roman"/>
          <w:sz w:val="24"/>
          <w:szCs w:val="24"/>
          <w:lang w:val="en-US"/>
        </w:rPr>
      </w:pPr>
    </w:p>
    <w:p w:rsidR="00884241" w:rsidRPr="000B52DA" w:rsidRDefault="00884241" w:rsidP="000B52DA">
      <w:pPr>
        <w:pStyle w:val="ListParagraph"/>
        <w:numPr>
          <w:ilvl w:val="0"/>
          <w:numId w:val="3"/>
        </w:numPr>
        <w:jc w:val="both"/>
        <w:rPr>
          <w:rFonts w:ascii="Times New Roman" w:hAnsi="Times New Roman"/>
          <w:sz w:val="24"/>
          <w:szCs w:val="24"/>
          <w:lang w:val="en-US"/>
        </w:rPr>
      </w:pPr>
      <w:r w:rsidRPr="000B52DA">
        <w:rPr>
          <w:rFonts w:ascii="Times New Roman" w:hAnsi="Times New Roman"/>
          <w:sz w:val="24"/>
          <w:szCs w:val="24"/>
          <w:lang w:val="en-US"/>
        </w:rPr>
        <w:t xml:space="preserve">United States Holocaust Memorial Museum / Jack, Joseph and Morton Mandel Center for Advanced Holocaust Studies, Washington DC, USA </w:t>
      </w:r>
    </w:p>
    <w:p w:rsidR="00884241" w:rsidRPr="000B52DA" w:rsidRDefault="00884241" w:rsidP="000B52DA">
      <w:pPr>
        <w:pStyle w:val="ListParagraph"/>
        <w:numPr>
          <w:ilvl w:val="0"/>
          <w:numId w:val="3"/>
        </w:numPr>
        <w:jc w:val="both"/>
        <w:rPr>
          <w:rFonts w:ascii="Times New Roman" w:hAnsi="Times New Roman"/>
          <w:sz w:val="24"/>
          <w:szCs w:val="24"/>
          <w:lang w:val="en-US"/>
        </w:rPr>
      </w:pPr>
      <w:r w:rsidRPr="000B52DA">
        <w:rPr>
          <w:rFonts w:ascii="Times New Roman" w:hAnsi="Times New Roman"/>
          <w:sz w:val="24"/>
          <w:szCs w:val="24"/>
          <w:lang w:val="en-US"/>
        </w:rPr>
        <w:t>The Rosenthal Institute for Holocaust Studies / Graduate School and University Center of The City University of New York, NY, USA</w:t>
      </w:r>
    </w:p>
    <w:p w:rsidR="00884241" w:rsidRPr="000B52DA" w:rsidRDefault="00884241" w:rsidP="000B52DA">
      <w:pPr>
        <w:pStyle w:val="ListParagraph"/>
        <w:numPr>
          <w:ilvl w:val="0"/>
          <w:numId w:val="3"/>
        </w:numPr>
        <w:jc w:val="both"/>
        <w:rPr>
          <w:rFonts w:ascii="Times New Roman" w:hAnsi="Times New Roman"/>
          <w:sz w:val="24"/>
          <w:szCs w:val="24"/>
          <w:lang w:val="en-US"/>
        </w:rPr>
      </w:pPr>
      <w:r w:rsidRPr="000B52DA">
        <w:rPr>
          <w:rFonts w:ascii="Times New Roman" w:hAnsi="Times New Roman"/>
          <w:sz w:val="24"/>
          <w:szCs w:val="24"/>
          <w:lang w:val="en-US"/>
        </w:rPr>
        <w:t>Yad Vashem – The Holocaust Martyrs’ and Heroes’ Remembranc</w:t>
      </w:r>
      <w:r>
        <w:rPr>
          <w:rFonts w:ascii="Times New Roman" w:hAnsi="Times New Roman"/>
          <w:sz w:val="24"/>
          <w:szCs w:val="24"/>
          <w:lang w:val="en-US"/>
        </w:rPr>
        <w:t>e Authority, Jerusalem, Israel</w:t>
      </w:r>
    </w:p>
    <w:p w:rsidR="00884241" w:rsidRPr="000B52DA" w:rsidRDefault="00884241" w:rsidP="000B52DA">
      <w:pPr>
        <w:pStyle w:val="ListParagraph"/>
        <w:numPr>
          <w:ilvl w:val="0"/>
          <w:numId w:val="3"/>
        </w:numPr>
        <w:jc w:val="both"/>
        <w:rPr>
          <w:rFonts w:ascii="Times New Roman" w:hAnsi="Times New Roman"/>
          <w:sz w:val="24"/>
          <w:szCs w:val="24"/>
          <w:lang w:val="en-US"/>
        </w:rPr>
      </w:pPr>
      <w:r w:rsidRPr="000B52DA">
        <w:rPr>
          <w:rFonts w:ascii="Times New Roman" w:hAnsi="Times New Roman"/>
          <w:sz w:val="24"/>
          <w:szCs w:val="24"/>
          <w:lang w:val="en-US"/>
        </w:rPr>
        <w:t>USC Shoah Foundation Institute for Visual History and Education / University of Southern California, CA, USA</w:t>
      </w:r>
    </w:p>
    <w:p w:rsidR="00884241" w:rsidRPr="0082066D" w:rsidRDefault="00884241" w:rsidP="000B52DA">
      <w:pPr>
        <w:pStyle w:val="ListParagraph"/>
        <w:numPr>
          <w:ilvl w:val="0"/>
          <w:numId w:val="3"/>
        </w:numPr>
        <w:jc w:val="both"/>
        <w:rPr>
          <w:rFonts w:ascii="Times New Roman" w:hAnsi="Times New Roman"/>
          <w:sz w:val="24"/>
          <w:szCs w:val="24"/>
          <w:lang w:val="de-DE"/>
        </w:rPr>
      </w:pPr>
      <w:r w:rsidRPr="0082066D">
        <w:rPr>
          <w:rFonts w:ascii="Times New Roman" w:hAnsi="Times New Roman"/>
          <w:sz w:val="24"/>
          <w:szCs w:val="24"/>
          <w:lang w:val="de-DE"/>
        </w:rPr>
        <w:t>Gedenkstätte und Museum Auschwitz-Birkenau (</w:t>
      </w:r>
      <w:r w:rsidRPr="0082066D">
        <w:rPr>
          <w:rFonts w:ascii="Times New Roman" w:hAnsi="Times New Roman"/>
          <w:i/>
          <w:sz w:val="24"/>
          <w:szCs w:val="24"/>
          <w:lang w:val="de-DE"/>
        </w:rPr>
        <w:t>Miejsce Pamieci the Muzeum Auschwitz-Birkenau</w:t>
      </w:r>
      <w:r w:rsidRPr="0082066D">
        <w:rPr>
          <w:rFonts w:ascii="Times New Roman" w:hAnsi="Times New Roman"/>
          <w:sz w:val="24"/>
          <w:szCs w:val="24"/>
          <w:lang w:val="de-DE"/>
        </w:rPr>
        <w:t xml:space="preserve">), Oswiecim, Polen </w:t>
      </w:r>
    </w:p>
    <w:p w:rsidR="00884241" w:rsidRPr="000B52DA" w:rsidRDefault="00884241" w:rsidP="000B52DA">
      <w:pPr>
        <w:pStyle w:val="ListParagraph"/>
        <w:numPr>
          <w:ilvl w:val="0"/>
          <w:numId w:val="3"/>
        </w:numPr>
        <w:jc w:val="both"/>
        <w:rPr>
          <w:rFonts w:ascii="Times New Roman" w:hAnsi="Times New Roman"/>
          <w:sz w:val="24"/>
          <w:szCs w:val="24"/>
          <w:lang w:val="en-US"/>
        </w:rPr>
      </w:pPr>
      <w:r w:rsidRPr="000B52DA">
        <w:rPr>
          <w:rFonts w:ascii="Times New Roman" w:hAnsi="Times New Roman"/>
          <w:sz w:val="24"/>
          <w:szCs w:val="24"/>
          <w:lang w:val="en-US"/>
        </w:rPr>
        <w:t>Shoah Memorial (</w:t>
      </w:r>
      <w:r w:rsidRPr="000B52DA">
        <w:rPr>
          <w:rFonts w:ascii="Times New Roman" w:hAnsi="Times New Roman"/>
          <w:i/>
          <w:sz w:val="24"/>
          <w:szCs w:val="24"/>
          <w:lang w:val="en-US"/>
        </w:rPr>
        <w:t>Mémorial de la Shoah</w:t>
      </w:r>
      <w:r w:rsidRPr="000B52DA">
        <w:rPr>
          <w:rFonts w:ascii="Times New Roman" w:hAnsi="Times New Roman"/>
          <w:sz w:val="24"/>
          <w:szCs w:val="24"/>
          <w:lang w:val="en-US"/>
        </w:rPr>
        <w:t xml:space="preserve">), Paris, Frankreich </w:t>
      </w:r>
      <w:bookmarkStart w:id="0" w:name="_GoBack"/>
      <w:bookmarkEnd w:id="0"/>
    </w:p>
    <w:p w:rsidR="00884241" w:rsidRPr="000B52DA" w:rsidRDefault="00884241" w:rsidP="000B52DA">
      <w:pPr>
        <w:pStyle w:val="ListParagraph"/>
        <w:numPr>
          <w:ilvl w:val="0"/>
          <w:numId w:val="3"/>
        </w:numPr>
        <w:jc w:val="both"/>
        <w:rPr>
          <w:rFonts w:ascii="Times New Roman" w:hAnsi="Times New Roman"/>
          <w:sz w:val="24"/>
          <w:szCs w:val="24"/>
          <w:lang w:val="en-US"/>
        </w:rPr>
      </w:pPr>
      <w:r w:rsidRPr="000B52DA">
        <w:rPr>
          <w:rFonts w:ascii="Times New Roman" w:hAnsi="Times New Roman"/>
          <w:sz w:val="24"/>
          <w:szCs w:val="24"/>
          <w:lang w:val="en-US"/>
        </w:rPr>
        <w:t xml:space="preserve">Auschwitz Institute for Peace and Reconciliation, New York, USA </w:t>
      </w:r>
    </w:p>
    <w:p w:rsidR="00884241" w:rsidRPr="000B52DA" w:rsidRDefault="00884241" w:rsidP="000B52DA">
      <w:pPr>
        <w:pStyle w:val="ListParagraph"/>
        <w:numPr>
          <w:ilvl w:val="0"/>
          <w:numId w:val="3"/>
        </w:numPr>
        <w:jc w:val="both"/>
        <w:rPr>
          <w:rFonts w:ascii="Times New Roman" w:hAnsi="Times New Roman"/>
          <w:sz w:val="24"/>
          <w:szCs w:val="24"/>
          <w:lang w:val="en-US"/>
        </w:rPr>
      </w:pPr>
      <w:r w:rsidRPr="000B52DA">
        <w:rPr>
          <w:rFonts w:ascii="Times New Roman" w:hAnsi="Times New Roman"/>
          <w:i/>
          <w:sz w:val="24"/>
          <w:szCs w:val="24"/>
          <w:lang w:val="en-US"/>
        </w:rPr>
        <w:t>Internationaler Suchdienst</w:t>
      </w:r>
      <w:r w:rsidRPr="000B52DA">
        <w:rPr>
          <w:rFonts w:ascii="Times New Roman" w:hAnsi="Times New Roman"/>
          <w:sz w:val="24"/>
          <w:szCs w:val="24"/>
          <w:lang w:val="en-US"/>
        </w:rPr>
        <w:t xml:space="preserve">, Bad Arolsen, Deutschland </w:t>
      </w:r>
    </w:p>
    <w:p w:rsidR="00884241" w:rsidRPr="0082066D" w:rsidRDefault="00884241" w:rsidP="000B52DA">
      <w:pPr>
        <w:pStyle w:val="ListParagraph"/>
        <w:numPr>
          <w:ilvl w:val="0"/>
          <w:numId w:val="3"/>
        </w:numPr>
        <w:jc w:val="both"/>
        <w:rPr>
          <w:rFonts w:ascii="Times New Roman" w:hAnsi="Times New Roman"/>
          <w:sz w:val="24"/>
          <w:szCs w:val="24"/>
          <w:lang w:val="de-DE"/>
        </w:rPr>
      </w:pPr>
      <w:r w:rsidRPr="0082066D">
        <w:rPr>
          <w:rFonts w:ascii="Times New Roman" w:hAnsi="Times New Roman"/>
          <w:sz w:val="24"/>
          <w:szCs w:val="24"/>
          <w:lang w:val="de-DE"/>
        </w:rPr>
        <w:t xml:space="preserve">International Holocaust Remembrance Alliance (IHRA), Berlin, Deutschland </w:t>
      </w:r>
    </w:p>
    <w:p w:rsidR="00884241" w:rsidRPr="000B52DA" w:rsidRDefault="00884241" w:rsidP="000B52DA">
      <w:pPr>
        <w:pStyle w:val="ListParagraph"/>
        <w:numPr>
          <w:ilvl w:val="0"/>
          <w:numId w:val="3"/>
        </w:numPr>
        <w:jc w:val="both"/>
        <w:rPr>
          <w:rFonts w:ascii="Times New Roman" w:hAnsi="Times New Roman"/>
          <w:sz w:val="24"/>
          <w:szCs w:val="24"/>
        </w:rPr>
      </w:pPr>
      <w:r w:rsidRPr="0082066D">
        <w:rPr>
          <w:rFonts w:ascii="Times New Roman" w:hAnsi="Times New Roman"/>
          <w:i/>
          <w:sz w:val="24"/>
          <w:szCs w:val="24"/>
          <w:lang w:val="de-DE"/>
        </w:rPr>
        <w:t>Wiener Wiesenthal Institut für Holocaust-Studien</w:t>
      </w:r>
      <w:r w:rsidRPr="0082066D">
        <w:rPr>
          <w:rFonts w:ascii="Times New Roman" w:hAnsi="Times New Roman"/>
          <w:sz w:val="24"/>
          <w:szCs w:val="24"/>
          <w:lang w:val="de-DE"/>
        </w:rPr>
        <w:t xml:space="preserve">,  Wien, </w:t>
      </w:r>
      <w:r w:rsidRPr="000B52DA">
        <w:rPr>
          <w:rFonts w:ascii="Times New Roman" w:hAnsi="Times New Roman"/>
          <w:sz w:val="24"/>
          <w:szCs w:val="24"/>
          <w:lang w:val="de-DE"/>
        </w:rPr>
        <w:t>Österreich</w:t>
      </w:r>
      <w:r w:rsidRPr="0082066D">
        <w:rPr>
          <w:rFonts w:ascii="Times New Roman" w:hAnsi="Times New Roman"/>
          <w:sz w:val="24"/>
          <w:szCs w:val="24"/>
          <w:lang w:val="de-DE"/>
        </w:rPr>
        <w:t xml:space="preserve"> </w:t>
      </w:r>
    </w:p>
    <w:p w:rsidR="00884241" w:rsidRPr="000B52DA" w:rsidRDefault="00884241" w:rsidP="000B52DA">
      <w:pPr>
        <w:pStyle w:val="ListParagraph"/>
        <w:numPr>
          <w:ilvl w:val="0"/>
          <w:numId w:val="1"/>
        </w:numPr>
        <w:jc w:val="both"/>
        <w:rPr>
          <w:rFonts w:ascii="Times New Roman" w:hAnsi="Times New Roman"/>
          <w:sz w:val="24"/>
          <w:szCs w:val="24"/>
          <w:lang w:val="en-US"/>
        </w:rPr>
      </w:pPr>
      <w:r w:rsidRPr="000B52DA">
        <w:rPr>
          <w:rFonts w:ascii="Times New Roman" w:hAnsi="Times New Roman"/>
          <w:sz w:val="24"/>
          <w:szCs w:val="24"/>
          <w:lang w:val="en-US"/>
        </w:rPr>
        <w:t>NIOD Institute for War, Holocaust and Genocide Studies (</w:t>
      </w:r>
      <w:r w:rsidRPr="000B52DA">
        <w:rPr>
          <w:rFonts w:ascii="Times New Roman" w:hAnsi="Times New Roman"/>
          <w:i/>
          <w:sz w:val="24"/>
          <w:szCs w:val="24"/>
          <w:lang w:val="en-US"/>
        </w:rPr>
        <w:t>Instituut voor NIOD Oorlogs-, Holocaust- en Genocidestudies</w:t>
      </w:r>
      <w:r w:rsidRPr="000B52DA">
        <w:rPr>
          <w:rFonts w:ascii="Times New Roman" w:hAnsi="Times New Roman"/>
          <w:sz w:val="24"/>
          <w:szCs w:val="24"/>
          <w:lang w:val="en-US"/>
        </w:rPr>
        <w:t xml:space="preserve">), Amsterdam, Holland, </w:t>
      </w:r>
    </w:p>
    <w:p w:rsidR="00884241" w:rsidRPr="000B52DA" w:rsidRDefault="00884241" w:rsidP="000B52DA">
      <w:pPr>
        <w:pStyle w:val="ListParagraph"/>
        <w:numPr>
          <w:ilvl w:val="0"/>
          <w:numId w:val="1"/>
        </w:numPr>
        <w:jc w:val="both"/>
        <w:rPr>
          <w:rFonts w:ascii="Times New Roman" w:hAnsi="Times New Roman"/>
          <w:sz w:val="24"/>
          <w:szCs w:val="24"/>
        </w:rPr>
      </w:pPr>
      <w:r w:rsidRPr="0082066D">
        <w:rPr>
          <w:rFonts w:ascii="Times New Roman" w:hAnsi="Times New Roman"/>
          <w:sz w:val="24"/>
          <w:szCs w:val="24"/>
          <w:lang w:val="de-DE"/>
        </w:rPr>
        <w:t xml:space="preserve">European Holocaust Research Infrastructure / King's College, London, </w:t>
      </w:r>
      <w:r w:rsidRPr="000B52DA">
        <w:rPr>
          <w:rFonts w:ascii="Times New Roman" w:hAnsi="Times New Roman"/>
          <w:sz w:val="24"/>
          <w:szCs w:val="24"/>
          <w:lang w:val="de-DE"/>
        </w:rPr>
        <w:t>Vereinigtes Königreich</w:t>
      </w:r>
    </w:p>
    <w:p w:rsidR="00884241" w:rsidRPr="000B52DA" w:rsidRDefault="00884241" w:rsidP="000B52DA">
      <w:pPr>
        <w:pStyle w:val="ListParagraph"/>
        <w:numPr>
          <w:ilvl w:val="0"/>
          <w:numId w:val="1"/>
        </w:numPr>
        <w:jc w:val="both"/>
        <w:rPr>
          <w:rFonts w:ascii="Times New Roman" w:hAnsi="Times New Roman"/>
          <w:sz w:val="24"/>
          <w:szCs w:val="24"/>
        </w:rPr>
      </w:pPr>
      <w:r w:rsidRPr="0082066D">
        <w:rPr>
          <w:rFonts w:ascii="Times New Roman" w:hAnsi="Times New Roman"/>
          <w:sz w:val="24"/>
          <w:szCs w:val="24"/>
          <w:lang w:val="de-DE"/>
        </w:rPr>
        <w:t xml:space="preserve">Institute for War &amp; Peace Reporting, London, </w:t>
      </w:r>
      <w:r w:rsidRPr="000B52DA">
        <w:rPr>
          <w:rFonts w:ascii="Times New Roman" w:hAnsi="Times New Roman"/>
          <w:sz w:val="24"/>
          <w:szCs w:val="24"/>
          <w:lang w:val="de-DE"/>
        </w:rPr>
        <w:t>Vereinigtes Königreich</w:t>
      </w:r>
    </w:p>
    <w:p w:rsidR="00884241" w:rsidRPr="000B52DA" w:rsidRDefault="00884241" w:rsidP="000B52DA">
      <w:pPr>
        <w:pStyle w:val="ListParagraph"/>
        <w:numPr>
          <w:ilvl w:val="0"/>
          <w:numId w:val="1"/>
        </w:numPr>
        <w:jc w:val="both"/>
        <w:rPr>
          <w:rFonts w:ascii="Times New Roman" w:hAnsi="Times New Roman"/>
          <w:sz w:val="24"/>
          <w:szCs w:val="24"/>
          <w:lang w:val="en-US"/>
        </w:rPr>
      </w:pPr>
      <w:r w:rsidRPr="000B52DA">
        <w:rPr>
          <w:rFonts w:ascii="Times New Roman" w:hAnsi="Times New Roman"/>
          <w:sz w:val="24"/>
          <w:szCs w:val="24"/>
          <w:lang w:val="en-US"/>
        </w:rPr>
        <w:t xml:space="preserve">Center for Holocaust Studies, Kiev, Ukraine </w:t>
      </w:r>
    </w:p>
    <w:p w:rsidR="00884241" w:rsidRPr="000B52DA" w:rsidRDefault="00884241" w:rsidP="000B52DA">
      <w:pPr>
        <w:pStyle w:val="ListParagraph"/>
        <w:numPr>
          <w:ilvl w:val="0"/>
          <w:numId w:val="1"/>
        </w:numPr>
        <w:jc w:val="both"/>
        <w:rPr>
          <w:rFonts w:ascii="Times New Roman" w:hAnsi="Times New Roman"/>
          <w:sz w:val="24"/>
          <w:szCs w:val="24"/>
        </w:rPr>
      </w:pPr>
      <w:r>
        <w:rPr>
          <w:rFonts w:ascii="Times New Roman" w:hAnsi="Times New Roman"/>
          <w:sz w:val="24"/>
          <w:szCs w:val="24"/>
          <w:lang w:val="de-DE"/>
        </w:rPr>
        <w:t xml:space="preserve">Holocaust-Gedenk- </w:t>
      </w:r>
      <w:r w:rsidRPr="000B52DA">
        <w:rPr>
          <w:rFonts w:ascii="Times New Roman" w:hAnsi="Times New Roman"/>
          <w:sz w:val="24"/>
          <w:szCs w:val="24"/>
          <w:lang w:val="de-DE"/>
        </w:rPr>
        <w:t>und Dokumentationszentrum</w:t>
      </w:r>
      <w:r w:rsidRPr="0082066D">
        <w:rPr>
          <w:rFonts w:ascii="Times New Roman" w:hAnsi="Times New Roman"/>
          <w:sz w:val="24"/>
          <w:szCs w:val="24"/>
          <w:lang w:val="de-DE"/>
        </w:rPr>
        <w:t xml:space="preserve"> (</w:t>
      </w:r>
      <w:r w:rsidRPr="0082066D">
        <w:rPr>
          <w:rFonts w:ascii="Times New Roman" w:hAnsi="Times New Roman"/>
          <w:i/>
          <w:sz w:val="24"/>
          <w:szCs w:val="24"/>
          <w:lang w:val="de-DE"/>
        </w:rPr>
        <w:t>Holokauszt Dokumentációs Központ és Emlékhely</w:t>
      </w:r>
      <w:r w:rsidRPr="0082066D">
        <w:rPr>
          <w:rFonts w:ascii="Times New Roman" w:hAnsi="Times New Roman"/>
          <w:sz w:val="24"/>
          <w:szCs w:val="24"/>
          <w:lang w:val="de-DE"/>
        </w:rPr>
        <w:t>), Budapest, Ungarn</w:t>
      </w:r>
    </w:p>
    <w:p w:rsidR="00884241" w:rsidRPr="000B52DA" w:rsidRDefault="00884241" w:rsidP="000B52DA">
      <w:pPr>
        <w:pStyle w:val="ListParagraph"/>
        <w:numPr>
          <w:ilvl w:val="0"/>
          <w:numId w:val="1"/>
        </w:numPr>
        <w:jc w:val="both"/>
        <w:rPr>
          <w:rFonts w:ascii="Times New Roman" w:hAnsi="Times New Roman"/>
          <w:sz w:val="24"/>
          <w:szCs w:val="24"/>
        </w:rPr>
      </w:pPr>
      <w:r w:rsidRPr="0082066D">
        <w:rPr>
          <w:rFonts w:ascii="Times New Roman" w:hAnsi="Times New Roman"/>
          <w:sz w:val="24"/>
          <w:szCs w:val="24"/>
          <w:lang w:val="de-DE"/>
        </w:rPr>
        <w:t xml:space="preserve"> </w:t>
      </w:r>
      <w:r w:rsidRPr="000B52DA">
        <w:rPr>
          <w:rFonts w:ascii="Times New Roman" w:hAnsi="Times New Roman"/>
          <w:sz w:val="24"/>
          <w:szCs w:val="24"/>
          <w:lang w:val="de-DE"/>
        </w:rPr>
        <w:t>Ungarisches Jüdisches Archiv</w:t>
      </w:r>
      <w:r w:rsidRPr="000B52DA">
        <w:rPr>
          <w:rFonts w:ascii="Times New Roman" w:hAnsi="Times New Roman"/>
          <w:sz w:val="24"/>
          <w:szCs w:val="24"/>
        </w:rPr>
        <w:t xml:space="preserve"> </w:t>
      </w:r>
      <w:r w:rsidRPr="0082066D">
        <w:rPr>
          <w:rFonts w:ascii="Times New Roman" w:hAnsi="Times New Roman"/>
          <w:sz w:val="24"/>
          <w:szCs w:val="24"/>
          <w:lang w:val="de-DE"/>
        </w:rPr>
        <w:t xml:space="preserve"> (</w:t>
      </w:r>
      <w:r w:rsidRPr="0082066D">
        <w:rPr>
          <w:rFonts w:ascii="Times New Roman" w:hAnsi="Times New Roman"/>
          <w:i/>
          <w:sz w:val="24"/>
          <w:szCs w:val="24"/>
          <w:lang w:val="de-DE"/>
        </w:rPr>
        <w:t>Magyar Zsidó Levéltár</w:t>
      </w:r>
      <w:r w:rsidRPr="0082066D">
        <w:rPr>
          <w:rFonts w:ascii="Times New Roman" w:hAnsi="Times New Roman"/>
          <w:sz w:val="24"/>
          <w:szCs w:val="24"/>
          <w:lang w:val="de-DE"/>
        </w:rPr>
        <w:t>), Budapest, Ungarn</w:t>
      </w:r>
    </w:p>
    <w:p w:rsidR="00884241" w:rsidRPr="000B52DA" w:rsidRDefault="00884241" w:rsidP="000B52DA">
      <w:pPr>
        <w:pStyle w:val="ListParagraph"/>
        <w:numPr>
          <w:ilvl w:val="0"/>
          <w:numId w:val="1"/>
        </w:numPr>
        <w:jc w:val="both"/>
        <w:rPr>
          <w:rFonts w:ascii="Times New Roman" w:hAnsi="Times New Roman"/>
          <w:sz w:val="24"/>
          <w:szCs w:val="24"/>
          <w:lang w:val="en-US"/>
        </w:rPr>
      </w:pPr>
      <w:r w:rsidRPr="000B52DA">
        <w:rPr>
          <w:rFonts w:ascii="Times New Roman" w:hAnsi="Times New Roman"/>
          <w:i/>
          <w:sz w:val="24"/>
          <w:szCs w:val="24"/>
          <w:lang w:val="en-US"/>
        </w:rPr>
        <w:t>Topographie des Terrors</w:t>
      </w:r>
      <w:r w:rsidRPr="000B52DA">
        <w:rPr>
          <w:rFonts w:ascii="Times New Roman" w:hAnsi="Times New Roman"/>
          <w:sz w:val="24"/>
          <w:szCs w:val="24"/>
          <w:lang w:val="en-US"/>
        </w:rPr>
        <w:t xml:space="preserve">, Berlin, Deutschland </w:t>
      </w:r>
    </w:p>
    <w:p w:rsidR="00884241" w:rsidRPr="000B52DA" w:rsidRDefault="00884241" w:rsidP="000B52DA">
      <w:pPr>
        <w:pStyle w:val="ListParagraph"/>
        <w:numPr>
          <w:ilvl w:val="0"/>
          <w:numId w:val="1"/>
        </w:numPr>
        <w:jc w:val="both"/>
        <w:rPr>
          <w:rFonts w:ascii="Times New Roman" w:hAnsi="Times New Roman"/>
          <w:sz w:val="24"/>
          <w:szCs w:val="24"/>
          <w:lang w:val="en-US"/>
        </w:rPr>
      </w:pPr>
      <w:r w:rsidRPr="000B52DA">
        <w:rPr>
          <w:rFonts w:ascii="Times New Roman" w:hAnsi="Times New Roman"/>
          <w:sz w:val="24"/>
          <w:szCs w:val="24"/>
          <w:lang w:val="en-US"/>
        </w:rPr>
        <w:t>Center for the Study of the History and Sociology of World War II / National Research University Higher School for Economics, Moskau, Russland</w:t>
      </w:r>
    </w:p>
    <w:p w:rsidR="00884241" w:rsidRPr="0082066D" w:rsidRDefault="00884241" w:rsidP="009F7C37">
      <w:pPr>
        <w:pStyle w:val="ListParagraph"/>
        <w:numPr>
          <w:ilvl w:val="0"/>
          <w:numId w:val="1"/>
        </w:numPr>
        <w:jc w:val="both"/>
        <w:rPr>
          <w:rFonts w:ascii="Times New Roman" w:hAnsi="Times New Roman"/>
          <w:sz w:val="24"/>
          <w:szCs w:val="24"/>
          <w:lang w:val="de-DE"/>
        </w:rPr>
      </w:pPr>
      <w:r w:rsidRPr="0082066D">
        <w:rPr>
          <w:rFonts w:ascii="Times New Roman" w:hAnsi="Times New Roman"/>
          <w:i/>
          <w:sz w:val="24"/>
          <w:szCs w:val="24"/>
          <w:lang w:val="de-DE"/>
        </w:rPr>
        <w:t>Institut für Zeitgeschichte – Zentrum für Holocaust-Studien</w:t>
      </w:r>
      <w:r w:rsidRPr="0082066D">
        <w:rPr>
          <w:rFonts w:ascii="Times New Roman" w:hAnsi="Times New Roman"/>
          <w:sz w:val="24"/>
          <w:szCs w:val="24"/>
          <w:lang w:val="de-DE"/>
        </w:rPr>
        <w:t xml:space="preserve">, München, Deutschland   </w:t>
      </w:r>
    </w:p>
    <w:p w:rsidR="00884241" w:rsidRPr="000B52DA" w:rsidRDefault="00884241" w:rsidP="009F7C37">
      <w:pPr>
        <w:pStyle w:val="ListParagraph"/>
        <w:numPr>
          <w:ilvl w:val="0"/>
          <w:numId w:val="1"/>
        </w:numPr>
        <w:jc w:val="both"/>
        <w:rPr>
          <w:rFonts w:ascii="Times New Roman" w:hAnsi="Times New Roman"/>
          <w:sz w:val="24"/>
          <w:szCs w:val="24"/>
        </w:rPr>
      </w:pPr>
      <w:r w:rsidRPr="000B52DA">
        <w:rPr>
          <w:rFonts w:ascii="Times New Roman" w:hAnsi="Times New Roman"/>
          <w:sz w:val="24"/>
          <w:szCs w:val="24"/>
          <w:lang w:val="de-DE"/>
        </w:rPr>
        <w:t>Andere Organisationen und Institutionen, die an Aktivitäten im Zusammenhang mit Holocaust- und Genozidstudien beteiligt sind</w:t>
      </w:r>
      <w:r>
        <w:rPr>
          <w:rFonts w:ascii="Times New Roman" w:hAnsi="Times New Roman"/>
          <w:sz w:val="24"/>
          <w:szCs w:val="24"/>
          <w:lang w:val="de-DE"/>
        </w:rPr>
        <w:t>.</w:t>
      </w:r>
    </w:p>
    <w:p w:rsidR="00884241" w:rsidRPr="0082066D" w:rsidRDefault="00884241" w:rsidP="00806D60">
      <w:pPr>
        <w:ind w:left="993" w:hanging="284"/>
        <w:jc w:val="both"/>
        <w:rPr>
          <w:rFonts w:ascii="Times New Roman" w:hAnsi="Times New Roman"/>
          <w:sz w:val="24"/>
          <w:szCs w:val="24"/>
          <w:lang w:val="de-DE"/>
        </w:rPr>
      </w:pPr>
    </w:p>
    <w:p w:rsidR="00884241" w:rsidRPr="0082066D" w:rsidRDefault="00884241" w:rsidP="002B0DAD">
      <w:pPr>
        <w:jc w:val="both"/>
        <w:rPr>
          <w:rFonts w:ascii="Times New Roman" w:hAnsi="Times New Roman"/>
          <w:sz w:val="24"/>
          <w:szCs w:val="24"/>
          <w:lang w:val="de-DE"/>
        </w:rPr>
      </w:pPr>
    </w:p>
    <w:p w:rsidR="00884241" w:rsidRPr="0082066D" w:rsidRDefault="00884241" w:rsidP="002A707B">
      <w:pPr>
        <w:rPr>
          <w:rFonts w:ascii="Times New Roman" w:hAnsi="Times New Roman"/>
          <w:sz w:val="24"/>
          <w:szCs w:val="24"/>
          <w:lang w:val="de-DE"/>
        </w:rPr>
      </w:pPr>
    </w:p>
    <w:p w:rsidR="00884241" w:rsidRPr="0082066D" w:rsidRDefault="00884241" w:rsidP="0082365E">
      <w:pPr>
        <w:ind w:left="708" w:firstLine="708"/>
        <w:rPr>
          <w:rFonts w:ascii="Times New Roman" w:hAnsi="Times New Roman"/>
          <w:sz w:val="24"/>
          <w:szCs w:val="24"/>
          <w:lang w:val="es-ES"/>
        </w:rPr>
      </w:pPr>
      <w:r>
        <w:rPr>
          <w:noProof/>
          <w:lang w:val="en-US"/>
        </w:rPr>
        <w:pict>
          <v:shape id="Picture 0" o:spid="_x0000_s1027" type="#_x0000_t75" alt="alairas.jpg" style="position:absolute;left:0;text-align:left;margin-left:260.6pt;margin-top:9.85pt;width:145.3pt;height:27.2pt;z-index:251659264;visibility:visible">
            <v:imagedata r:id="rId8" o:title=""/>
            <w10:wrap type="square"/>
          </v:shape>
        </w:pict>
      </w:r>
      <w:r w:rsidRPr="0082066D">
        <w:rPr>
          <w:rFonts w:ascii="Times New Roman" w:hAnsi="Times New Roman"/>
          <w:sz w:val="24"/>
          <w:szCs w:val="24"/>
          <w:lang w:val="es-ES"/>
        </w:rPr>
        <w:t>Cluj-Napoca, September 26, 2014</w:t>
      </w:r>
    </w:p>
    <w:p w:rsidR="00884241" w:rsidRPr="0082066D" w:rsidRDefault="00884241" w:rsidP="002A707B">
      <w:pPr>
        <w:rPr>
          <w:rFonts w:ascii="Times New Roman" w:hAnsi="Times New Roman"/>
          <w:sz w:val="24"/>
          <w:szCs w:val="24"/>
          <w:lang w:val="es-ES"/>
        </w:rPr>
      </w:pPr>
    </w:p>
    <w:p w:rsidR="00884241" w:rsidRPr="0082066D" w:rsidRDefault="00884241" w:rsidP="002A707B">
      <w:pPr>
        <w:rPr>
          <w:rFonts w:ascii="Times New Roman" w:hAnsi="Times New Roman"/>
          <w:sz w:val="24"/>
          <w:szCs w:val="24"/>
          <w:lang w:val="es-ES"/>
        </w:rPr>
      </w:pPr>
    </w:p>
    <w:p w:rsidR="00884241" w:rsidRPr="0082066D" w:rsidRDefault="00884241" w:rsidP="009F7C37">
      <w:pPr>
        <w:jc w:val="center"/>
        <w:rPr>
          <w:rFonts w:ascii="Times New Roman" w:hAnsi="Times New Roman"/>
          <w:sz w:val="24"/>
          <w:szCs w:val="24"/>
          <w:lang w:val="es-ES"/>
        </w:rPr>
      </w:pPr>
      <w:r w:rsidRPr="0082066D">
        <w:rPr>
          <w:rFonts w:ascii="Times New Roman" w:hAnsi="Times New Roman"/>
          <w:sz w:val="24"/>
          <w:szCs w:val="24"/>
          <w:lang w:val="es-ES"/>
        </w:rPr>
        <w:t xml:space="preserve">                                                       (Dr. Zoltán TIBORI SZABÓ) </w:t>
      </w:r>
    </w:p>
    <w:p w:rsidR="00884241" w:rsidRPr="008B3A27" w:rsidRDefault="00884241" w:rsidP="002A707B">
      <w:pPr>
        <w:rPr>
          <w:rFonts w:ascii="Times New Roman" w:hAnsi="Times New Roman"/>
          <w:sz w:val="24"/>
          <w:szCs w:val="24"/>
          <w:lang w:val="en-US"/>
        </w:rPr>
      </w:pPr>
      <w:r w:rsidRPr="0082066D">
        <w:rPr>
          <w:rFonts w:ascii="Times New Roman" w:hAnsi="Times New Roman"/>
          <w:sz w:val="24"/>
          <w:szCs w:val="24"/>
          <w:lang w:val="es-ES"/>
        </w:rPr>
        <w:tab/>
      </w:r>
      <w:r w:rsidRPr="0082066D">
        <w:rPr>
          <w:rFonts w:ascii="Times New Roman" w:hAnsi="Times New Roman"/>
          <w:sz w:val="24"/>
          <w:szCs w:val="24"/>
          <w:lang w:val="es-ES"/>
        </w:rPr>
        <w:tab/>
      </w:r>
      <w:r w:rsidRPr="0082066D">
        <w:rPr>
          <w:rFonts w:ascii="Times New Roman" w:hAnsi="Times New Roman"/>
          <w:sz w:val="24"/>
          <w:szCs w:val="24"/>
          <w:lang w:val="es-ES"/>
        </w:rPr>
        <w:tab/>
      </w:r>
      <w:r w:rsidRPr="0082066D">
        <w:rPr>
          <w:rFonts w:ascii="Times New Roman" w:hAnsi="Times New Roman"/>
          <w:sz w:val="24"/>
          <w:szCs w:val="24"/>
          <w:lang w:val="es-ES"/>
        </w:rPr>
        <w:tab/>
      </w:r>
      <w:r w:rsidRPr="0082066D">
        <w:rPr>
          <w:rFonts w:ascii="Times New Roman" w:hAnsi="Times New Roman"/>
          <w:sz w:val="24"/>
          <w:szCs w:val="24"/>
          <w:lang w:val="es-ES"/>
        </w:rPr>
        <w:tab/>
      </w:r>
      <w:r w:rsidRPr="0082066D">
        <w:rPr>
          <w:rFonts w:ascii="Times New Roman" w:hAnsi="Times New Roman"/>
          <w:sz w:val="24"/>
          <w:szCs w:val="24"/>
          <w:lang w:val="es-ES"/>
        </w:rPr>
        <w:tab/>
        <w:t xml:space="preserve">       </w:t>
      </w:r>
      <w:r>
        <w:rPr>
          <w:rFonts w:ascii="Times New Roman" w:hAnsi="Times New Roman"/>
          <w:sz w:val="24"/>
          <w:szCs w:val="24"/>
          <w:lang w:val="en-US"/>
        </w:rPr>
        <w:t>Dozent</w:t>
      </w:r>
    </w:p>
    <w:p w:rsidR="00884241" w:rsidRPr="008B3A27" w:rsidRDefault="00884241" w:rsidP="002A707B">
      <w:pPr>
        <w:rPr>
          <w:rFonts w:ascii="Times New Roman" w:hAnsi="Times New Roman"/>
          <w:sz w:val="24"/>
          <w:szCs w:val="24"/>
          <w:lang w:val="en-US"/>
        </w:rPr>
      </w:pPr>
      <w:r w:rsidRPr="008B3A27">
        <w:rPr>
          <w:rFonts w:ascii="Times New Roman" w:hAnsi="Times New Roman"/>
          <w:sz w:val="24"/>
          <w:szCs w:val="24"/>
          <w:lang w:val="en-US"/>
        </w:rPr>
        <w:tab/>
      </w:r>
      <w:r w:rsidRPr="008B3A27">
        <w:rPr>
          <w:rFonts w:ascii="Times New Roman" w:hAnsi="Times New Roman"/>
          <w:sz w:val="24"/>
          <w:szCs w:val="24"/>
          <w:lang w:val="en-US"/>
        </w:rPr>
        <w:tab/>
      </w:r>
      <w:r w:rsidRPr="008B3A27">
        <w:rPr>
          <w:rFonts w:ascii="Times New Roman" w:hAnsi="Times New Roman"/>
          <w:sz w:val="24"/>
          <w:szCs w:val="24"/>
          <w:lang w:val="en-US"/>
        </w:rPr>
        <w:tab/>
      </w:r>
      <w:r w:rsidRPr="008B3A27">
        <w:rPr>
          <w:rFonts w:ascii="Times New Roman" w:hAnsi="Times New Roman"/>
          <w:sz w:val="24"/>
          <w:szCs w:val="24"/>
          <w:lang w:val="en-US"/>
        </w:rPr>
        <w:tab/>
      </w:r>
      <w:r w:rsidRPr="008B3A27">
        <w:rPr>
          <w:rFonts w:ascii="Times New Roman" w:hAnsi="Times New Roman"/>
          <w:sz w:val="24"/>
          <w:szCs w:val="24"/>
          <w:lang w:val="en-US"/>
        </w:rPr>
        <w:tab/>
      </w:r>
      <w:r w:rsidRPr="008B3A27">
        <w:rPr>
          <w:rFonts w:ascii="Times New Roman" w:hAnsi="Times New Roman"/>
          <w:sz w:val="24"/>
          <w:szCs w:val="24"/>
          <w:lang w:val="en-US"/>
        </w:rPr>
        <w:tab/>
        <w:t xml:space="preserve">  </w:t>
      </w:r>
      <w:r>
        <w:rPr>
          <w:rFonts w:ascii="Times New Roman" w:hAnsi="Times New Roman"/>
          <w:sz w:val="24"/>
          <w:szCs w:val="24"/>
          <w:lang w:val="en-US"/>
        </w:rPr>
        <w:t xml:space="preserve">     Leitender wissenschaftlicher Forscher</w:t>
      </w:r>
      <w:r w:rsidRPr="008B3A27">
        <w:rPr>
          <w:rFonts w:ascii="Times New Roman" w:hAnsi="Times New Roman"/>
          <w:sz w:val="24"/>
          <w:szCs w:val="24"/>
          <w:lang w:val="en-US"/>
        </w:rPr>
        <w:tab/>
      </w:r>
      <w:r w:rsidRPr="008B3A27">
        <w:rPr>
          <w:rFonts w:ascii="Times New Roman" w:hAnsi="Times New Roman"/>
          <w:sz w:val="24"/>
          <w:szCs w:val="24"/>
          <w:lang w:val="en-US"/>
        </w:rPr>
        <w:tab/>
      </w:r>
    </w:p>
    <w:p w:rsidR="00884241" w:rsidRPr="008B3A27" w:rsidRDefault="00884241">
      <w:pPr>
        <w:rPr>
          <w:rFonts w:ascii="Times New Roman" w:hAnsi="Times New Roman"/>
          <w:sz w:val="24"/>
          <w:szCs w:val="24"/>
          <w:lang w:val="en-US"/>
        </w:rPr>
      </w:pPr>
    </w:p>
    <w:sectPr w:rsidR="00884241" w:rsidRPr="008B3A27" w:rsidSect="000A11A6">
      <w:footerReference w:type="default" r:id="rId9"/>
      <w:pgSz w:w="11906" w:h="16838"/>
      <w:pgMar w:top="1417" w:right="1417" w:bottom="1417"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241" w:rsidRDefault="00884241" w:rsidP="00D16B68">
      <w:r>
        <w:separator/>
      </w:r>
    </w:p>
  </w:endnote>
  <w:endnote w:type="continuationSeparator" w:id="0">
    <w:p w:rsidR="00884241" w:rsidRDefault="00884241" w:rsidP="00D16B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E">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41" w:rsidRDefault="00884241">
    <w:pPr>
      <w:pStyle w:val="Footer"/>
      <w:jc w:val="center"/>
    </w:pPr>
    <w:fldSimple w:instr=" PAGE   \* MERGEFORMAT ">
      <w:r>
        <w:rPr>
          <w:noProof/>
        </w:rPr>
        <w:t>5</w:t>
      </w:r>
    </w:fldSimple>
  </w:p>
  <w:p w:rsidR="00884241" w:rsidRDefault="00884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241" w:rsidRDefault="00884241" w:rsidP="00D16B68">
      <w:r>
        <w:separator/>
      </w:r>
    </w:p>
  </w:footnote>
  <w:footnote w:type="continuationSeparator" w:id="0">
    <w:p w:rsidR="00884241" w:rsidRDefault="00884241" w:rsidP="00D16B68">
      <w:r>
        <w:continuationSeparator/>
      </w:r>
    </w:p>
  </w:footnote>
  <w:footnote w:id="1">
    <w:p w:rsidR="00884241" w:rsidRPr="00335FDF" w:rsidRDefault="00884241" w:rsidP="00D16B68">
      <w:pPr>
        <w:pStyle w:val="FootnoteText"/>
        <w:jc w:val="both"/>
        <w:rPr>
          <w:rFonts w:ascii="Times New Roman" w:hAnsi="Times New Roman"/>
          <w:color w:val="auto"/>
          <w:lang w:val="ro-RO"/>
        </w:rPr>
      </w:pPr>
      <w:r w:rsidRPr="00335FDF">
        <w:rPr>
          <w:rStyle w:val="FootnoteReference"/>
          <w:rFonts w:ascii="Times New Roman" w:hAnsi="Times New Roman"/>
        </w:rPr>
        <w:footnoteRef/>
      </w:r>
      <w:r w:rsidRPr="00335FDF">
        <w:rPr>
          <w:rFonts w:ascii="Times New Roman" w:hAnsi="Times New Roman"/>
        </w:rPr>
        <w:t xml:space="preserve"> </w:t>
      </w:r>
      <w:r w:rsidRPr="00335FDF">
        <w:rPr>
          <w:rFonts w:ascii="Times New Roman CE" w:hAnsi="Times New Roman CE"/>
          <w:i/>
          <w:color w:val="auto"/>
          <w:lang w:val="ro-RO"/>
        </w:rPr>
        <w:t>Comisia Internaţională</w:t>
      </w:r>
      <w:r w:rsidRPr="00335FDF">
        <w:rPr>
          <w:rFonts w:ascii="Times New Roman" w:hAnsi="Times New Roman"/>
          <w:i/>
          <w:color w:val="auto"/>
          <w:lang w:val="ro-RO"/>
        </w:rPr>
        <w:t xml:space="preserve"> pentru Studierea Holocaustului în România. Raport final</w:t>
      </w:r>
      <w:r w:rsidRPr="00335FDF">
        <w:rPr>
          <w:rFonts w:ascii="Times New Roman CE" w:hAnsi="Times New Roman CE"/>
          <w:color w:val="auto"/>
          <w:lang w:val="ro-RO"/>
        </w:rPr>
        <w:t xml:space="preserve">. Preşedinte comisie: Elie Wiesel. Tuvia Friling, Radu Ioanid, Mihail E. Ionescu (eds.). Polirom, Iaşi, 2005. </w:t>
      </w:r>
      <w:r>
        <w:rPr>
          <w:rFonts w:ascii="Times New Roman" w:hAnsi="Times New Roman"/>
          <w:color w:val="auto"/>
          <w:lang w:val="ro-RO"/>
        </w:rPr>
        <w:t>Siehe auch</w:t>
      </w:r>
      <w:r w:rsidRPr="00335FDF">
        <w:rPr>
          <w:rFonts w:ascii="Times New Roman" w:hAnsi="Times New Roman"/>
          <w:color w:val="auto"/>
          <w:lang w:val="ro-RO"/>
        </w:rPr>
        <w:t xml:space="preserve">: </w:t>
      </w:r>
      <w:hyperlink r:id="rId1" w:history="1">
        <w:r w:rsidRPr="00335FDF">
          <w:rPr>
            <w:rFonts w:ascii="Times New Roman" w:hAnsi="Times New Roman"/>
            <w:color w:val="0000FF"/>
            <w:u w:val="single"/>
            <w:lang w:val="ro-RO"/>
          </w:rPr>
          <w:t>http://www.inshr-ew.ro/raportul-wiesel</w:t>
        </w:r>
      </w:hyperlink>
      <w:r w:rsidRPr="00335FDF">
        <w:rPr>
          <w:rFonts w:ascii="Times New Roman" w:hAnsi="Times New Roman"/>
          <w:color w:val="auto"/>
          <w:lang w:val="ro-RO"/>
        </w:rPr>
        <w:t xml:space="preserve">; </w:t>
      </w:r>
      <w:r>
        <w:rPr>
          <w:rFonts w:ascii="Times New Roman" w:hAnsi="Times New Roman"/>
          <w:color w:val="auto"/>
          <w:lang w:val="ro-RO"/>
        </w:rPr>
        <w:t>Internetzugriff am</w:t>
      </w:r>
      <w:r w:rsidRPr="00335FDF">
        <w:rPr>
          <w:rFonts w:ascii="Times New Roman" w:hAnsi="Times New Roman"/>
          <w:color w:val="auto"/>
          <w:lang w:val="ro-RO"/>
        </w:rPr>
        <w:t>:</w:t>
      </w:r>
      <w:r>
        <w:rPr>
          <w:rFonts w:ascii="Times New Roman" w:hAnsi="Times New Roman"/>
          <w:color w:val="auto"/>
          <w:lang w:val="ro-RO"/>
        </w:rPr>
        <w:t xml:space="preserve"> 15.</w:t>
      </w:r>
      <w:r w:rsidRPr="00335FDF">
        <w:rPr>
          <w:rFonts w:ascii="Times New Roman" w:hAnsi="Times New Roman"/>
          <w:color w:val="auto"/>
          <w:lang w:val="ro-RO"/>
        </w:rPr>
        <w:t xml:space="preserve"> Jul</w:t>
      </w:r>
      <w:r>
        <w:rPr>
          <w:rFonts w:ascii="Times New Roman" w:hAnsi="Times New Roman"/>
          <w:color w:val="auto"/>
          <w:lang w:val="ro-RO"/>
        </w:rPr>
        <w:t>i</w:t>
      </w:r>
      <w:r w:rsidRPr="00335FDF">
        <w:rPr>
          <w:rFonts w:ascii="Times New Roman" w:hAnsi="Times New Roman"/>
          <w:color w:val="auto"/>
          <w:lang w:val="ro-RO"/>
        </w:rPr>
        <w:t>, 2014 (H</w:t>
      </w:r>
      <w:r>
        <w:rPr>
          <w:rFonts w:ascii="Times New Roman" w:hAnsi="Times New Roman"/>
          <w:color w:val="auto"/>
          <w:lang w:val="ro-RO"/>
        </w:rPr>
        <w:t>iernach</w:t>
      </w:r>
      <w:r w:rsidRPr="00335FDF">
        <w:rPr>
          <w:rFonts w:ascii="Times New Roman" w:hAnsi="Times New Roman"/>
          <w:color w:val="auto"/>
          <w:lang w:val="ro-RO"/>
        </w:rPr>
        <w:t>: Raport final)</w:t>
      </w:r>
    </w:p>
    <w:p w:rsidR="00884241" w:rsidRDefault="00884241" w:rsidP="00D16B68">
      <w:pPr>
        <w:pStyle w:val="FootnoteText"/>
        <w:jc w:val="both"/>
      </w:pPr>
    </w:p>
  </w:footnote>
  <w:footnote w:id="2">
    <w:p w:rsidR="00884241" w:rsidRDefault="00884241" w:rsidP="0082066D">
      <w:pPr>
        <w:pStyle w:val="FootnoteText"/>
        <w:jc w:val="both"/>
      </w:pPr>
      <w:r w:rsidRPr="00335FDF">
        <w:rPr>
          <w:rStyle w:val="FootnoteReference"/>
          <w:rFonts w:ascii="Times New Roman" w:hAnsi="Times New Roman"/>
        </w:rPr>
        <w:footnoteRef/>
      </w:r>
      <w:r w:rsidRPr="00335FDF">
        <w:rPr>
          <w:rFonts w:ascii="Times New Roman" w:hAnsi="Times New Roman"/>
        </w:rPr>
        <w:t xml:space="preserve"> </w:t>
      </w:r>
      <w:r w:rsidRPr="00335FDF">
        <w:rPr>
          <w:rFonts w:ascii="Times New Roman" w:hAnsi="Times New Roman"/>
          <w:lang w:val="ro-RO"/>
        </w:rPr>
        <w:t>Raport final, 178.</w:t>
      </w:r>
    </w:p>
  </w:footnote>
  <w:footnote w:id="3">
    <w:p w:rsidR="00884241" w:rsidRDefault="00884241" w:rsidP="0082066D">
      <w:pPr>
        <w:pStyle w:val="HTMLPreformatted"/>
        <w:jc w:val="both"/>
      </w:pPr>
      <w:r w:rsidRPr="00335FDF">
        <w:rPr>
          <w:rStyle w:val="FootnoteReference"/>
          <w:rFonts w:ascii="Times New Roman" w:hAnsi="Times New Roman" w:cs="Courier New"/>
        </w:rPr>
        <w:footnoteRef/>
      </w:r>
      <w:r w:rsidRPr="0082066D">
        <w:rPr>
          <w:rFonts w:ascii="Times New Roman" w:hAnsi="Times New Roman"/>
          <w:lang w:val="ro-RO"/>
        </w:rPr>
        <w:t xml:space="preserve"> </w:t>
      </w:r>
      <w:r w:rsidRPr="00335FDF">
        <w:rPr>
          <w:rFonts w:ascii="Times New Roman" w:hAnsi="Times New Roman" w:cs="Times New Roman"/>
          <w:lang w:val="ro-RO"/>
        </w:rPr>
        <w:t xml:space="preserve">Tibori Szabó, Zoltán: </w:t>
      </w:r>
      <w:r w:rsidRPr="003615D3">
        <w:rPr>
          <w:rFonts w:ascii="Times New Roman" w:hAnsi="Times New Roman" w:cs="Times New Roman"/>
          <w:i/>
          <w:lang w:val="ro-RO"/>
        </w:rPr>
        <w:t>Erdélyi zsidó sors a holokauszt után</w:t>
      </w:r>
      <w:r w:rsidRPr="0056284B">
        <w:rPr>
          <w:rFonts w:ascii="Times New Roman" w:hAnsi="Times New Roman" w:cs="Times New Roman"/>
          <w:lang w:val="ro-RO"/>
        </w:rPr>
        <w:t xml:space="preserve"> [</w:t>
      </w:r>
      <w:r w:rsidRPr="0082066D">
        <w:rPr>
          <w:rFonts w:ascii="Times New Roman" w:hAnsi="Times New Roman" w:cs="Times New Roman"/>
          <w:lang w:val="ro-RO"/>
        </w:rPr>
        <w:t>Das Schicksal des siebenbürgischen Judentums nach dem Holocaust</w:t>
      </w:r>
      <w:r w:rsidRPr="0056284B">
        <w:rPr>
          <w:rFonts w:ascii="Times New Roman" w:hAnsi="Times New Roman" w:cs="Times New Roman"/>
          <w:lang w:val="ro-RO"/>
        </w:rPr>
        <w:t xml:space="preserve">]. In: Braham, Randolph L.–Tibori Szabó, Zoltán (eds.): </w:t>
      </w:r>
      <w:r w:rsidRPr="0056284B">
        <w:rPr>
          <w:rFonts w:ascii="Times New Roman" w:hAnsi="Times New Roman" w:cs="Times New Roman"/>
          <w:i/>
          <w:lang w:val="ro-RO"/>
        </w:rPr>
        <w:t>Az észak-erdélyi holokauszt földrajzi enciklopédiája</w:t>
      </w:r>
      <w:r w:rsidRPr="0056284B">
        <w:rPr>
          <w:rFonts w:ascii="Times New Roman" w:hAnsi="Times New Roman" w:cs="Times New Roman"/>
          <w:lang w:val="ro-RO"/>
        </w:rPr>
        <w:t xml:space="preserve"> [</w:t>
      </w:r>
      <w:r w:rsidRPr="0082066D">
        <w:rPr>
          <w:rFonts w:ascii="Times New Roman" w:hAnsi="Times New Roman" w:cs="Times New Roman"/>
          <w:lang w:val="ro-RO"/>
        </w:rPr>
        <w:t xml:space="preserve">Geographische </w:t>
      </w:r>
      <w:hyperlink r:id="rId2" w:history="1">
        <w:r w:rsidRPr="0082066D">
          <w:rPr>
            <w:rStyle w:val="Hyperlink"/>
            <w:rFonts w:ascii="Times New Roman" w:hAnsi="Times New Roman"/>
            <w:color w:val="auto"/>
            <w:u w:val="none"/>
            <w:lang w:val="ro-RO"/>
          </w:rPr>
          <w:t>Enzyklopädie</w:t>
        </w:r>
      </w:hyperlink>
      <w:r w:rsidRPr="0082066D">
        <w:rPr>
          <w:rFonts w:ascii="Times New Roman" w:hAnsi="Times New Roman" w:cs="Times New Roman"/>
          <w:lang w:val="ro-RO"/>
        </w:rPr>
        <w:t xml:space="preserve"> des Holocaust in Nordsiebenbürgen</w:t>
      </w:r>
      <w:r w:rsidRPr="0056284B">
        <w:rPr>
          <w:rFonts w:ascii="Times New Roman" w:hAnsi="Times New Roman" w:cs="Times New Roman"/>
          <w:lang w:val="ro-RO"/>
        </w:rPr>
        <w:t>]. Park Kiadó–Koinonia, Budapest–Kolozsvár [Cluj-Napoca], 2008, 470.</w:t>
      </w:r>
    </w:p>
  </w:footnote>
  <w:footnote w:id="4">
    <w:p w:rsidR="00884241" w:rsidRDefault="00884241" w:rsidP="0011370E">
      <w:pPr>
        <w:pStyle w:val="FootnoteText"/>
      </w:pPr>
      <w:r w:rsidRPr="00335FDF">
        <w:rPr>
          <w:rStyle w:val="FootnoteReference"/>
          <w:rFonts w:ascii="Times New Roman" w:hAnsi="Times New Roman"/>
        </w:rPr>
        <w:footnoteRef/>
      </w:r>
      <w:r w:rsidRPr="00335FDF">
        <w:rPr>
          <w:rFonts w:ascii="Times New Roman" w:hAnsi="Times New Roman"/>
        </w:rPr>
        <w:t xml:space="preserve"> </w:t>
      </w:r>
      <w:r w:rsidRPr="00335FDF">
        <w:rPr>
          <w:rFonts w:ascii="Times New Roman" w:hAnsi="Times New Roman"/>
          <w:lang w:val="ro-RO"/>
        </w:rPr>
        <w:t>Raport final, 387.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A81"/>
    <w:multiLevelType w:val="hybridMultilevel"/>
    <w:tmpl w:val="C37CEDA8"/>
    <w:lvl w:ilvl="0" w:tplc="EB7EC0F4">
      <w:start w:val="2"/>
      <w:numFmt w:val="bullet"/>
      <w:lvlText w:val=""/>
      <w:lvlJc w:val="left"/>
      <w:pPr>
        <w:ind w:left="1069" w:hanging="360"/>
      </w:pPr>
      <w:rPr>
        <w:rFonts w:ascii="Wingdings" w:eastAsia="Times New Roman"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40E32C2"/>
    <w:multiLevelType w:val="hybridMultilevel"/>
    <w:tmpl w:val="FE7C9072"/>
    <w:lvl w:ilvl="0" w:tplc="C1DA6D78">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FE90B33"/>
    <w:multiLevelType w:val="hybridMultilevel"/>
    <w:tmpl w:val="A0FC7142"/>
    <w:lvl w:ilvl="0" w:tplc="E1308D46">
      <w:start w:val="5"/>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E03DB"/>
    <w:multiLevelType w:val="hybridMultilevel"/>
    <w:tmpl w:val="0604388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0E2413"/>
    <w:multiLevelType w:val="hybridMultilevel"/>
    <w:tmpl w:val="C8F4DA5A"/>
    <w:lvl w:ilvl="0" w:tplc="D474E618">
      <w:start w:val="7"/>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B0D2D53"/>
    <w:multiLevelType w:val="hybridMultilevel"/>
    <w:tmpl w:val="29ECB262"/>
    <w:lvl w:ilvl="0" w:tplc="2DB61B92">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CB24556"/>
    <w:multiLevelType w:val="hybridMultilevel"/>
    <w:tmpl w:val="7EA4B6B0"/>
    <w:lvl w:ilvl="0" w:tplc="E1308D46">
      <w:start w:val="5"/>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1537B"/>
    <w:multiLevelType w:val="hybridMultilevel"/>
    <w:tmpl w:val="AB72BFDE"/>
    <w:lvl w:ilvl="0" w:tplc="0409000F">
      <w:start w:val="1"/>
      <w:numFmt w:val="decimal"/>
      <w:lvlText w:val="%1."/>
      <w:lvlJc w:val="left"/>
      <w:pPr>
        <w:ind w:left="90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804D8F"/>
    <w:multiLevelType w:val="hybridMultilevel"/>
    <w:tmpl w:val="7C52E0B2"/>
    <w:lvl w:ilvl="0" w:tplc="04090017">
      <w:start w:val="1"/>
      <w:numFmt w:val="lowerLetter"/>
      <w:lvlText w:val="%1)"/>
      <w:lvlJc w:val="left"/>
      <w:pPr>
        <w:ind w:left="900" w:hanging="360"/>
      </w:pPr>
      <w:rPr>
        <w:rFonts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7B70C7C"/>
    <w:multiLevelType w:val="hybridMultilevel"/>
    <w:tmpl w:val="4E22F716"/>
    <w:lvl w:ilvl="0" w:tplc="04090015">
      <w:start w:val="1"/>
      <w:numFmt w:val="upperLetter"/>
      <w:lvlText w:val="%1."/>
      <w:lvlJc w:val="left"/>
      <w:pPr>
        <w:ind w:left="720" w:hanging="360"/>
      </w:pPr>
      <w:rPr>
        <w:rFonts w:cs="Times New Roman" w:hint="default"/>
      </w:rPr>
    </w:lvl>
    <w:lvl w:ilvl="1" w:tplc="ADAE76E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F10656"/>
    <w:multiLevelType w:val="hybridMultilevel"/>
    <w:tmpl w:val="76A8A05C"/>
    <w:lvl w:ilvl="0" w:tplc="B6DCB528">
      <w:start w:val="3"/>
      <w:numFmt w:val="bullet"/>
      <w:lvlText w:val="-"/>
      <w:lvlJc w:val="left"/>
      <w:pPr>
        <w:ind w:left="1069" w:hanging="360"/>
      </w:pPr>
      <w:rPr>
        <w:rFonts w:ascii="Times New Roman" w:eastAsia="Times New Roman" w:hAnsi="Times New Roman" w:hint="default"/>
        <w:sz w:val="24"/>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9527476"/>
    <w:multiLevelType w:val="hybridMultilevel"/>
    <w:tmpl w:val="D36A16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20F14BB"/>
    <w:multiLevelType w:val="hybridMultilevel"/>
    <w:tmpl w:val="F34EA02A"/>
    <w:lvl w:ilvl="0" w:tplc="E1308D46">
      <w:start w:val="5"/>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97E3D"/>
    <w:multiLevelType w:val="hybridMultilevel"/>
    <w:tmpl w:val="7C0657EE"/>
    <w:lvl w:ilvl="0" w:tplc="E1308D46">
      <w:start w:val="5"/>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7A766F"/>
    <w:multiLevelType w:val="hybridMultilevel"/>
    <w:tmpl w:val="0DF84D42"/>
    <w:lvl w:ilvl="0" w:tplc="E1308D46">
      <w:start w:val="5"/>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74ED7B2E"/>
    <w:multiLevelType w:val="hybridMultilevel"/>
    <w:tmpl w:val="C76E746E"/>
    <w:lvl w:ilvl="0" w:tplc="B7164D74">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C761D28"/>
    <w:multiLevelType w:val="hybridMultilevel"/>
    <w:tmpl w:val="801C3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0"/>
  </w:num>
  <w:num w:numId="4">
    <w:abstractNumId w:val="15"/>
  </w:num>
  <w:num w:numId="5">
    <w:abstractNumId w:val="0"/>
  </w:num>
  <w:num w:numId="6">
    <w:abstractNumId w:val="9"/>
  </w:num>
  <w:num w:numId="7">
    <w:abstractNumId w:val="4"/>
  </w:num>
  <w:num w:numId="8">
    <w:abstractNumId w:val="14"/>
  </w:num>
  <w:num w:numId="9">
    <w:abstractNumId w:val="13"/>
  </w:num>
  <w:num w:numId="10">
    <w:abstractNumId w:val="11"/>
  </w:num>
  <w:num w:numId="11">
    <w:abstractNumId w:val="7"/>
  </w:num>
  <w:num w:numId="12">
    <w:abstractNumId w:val="2"/>
  </w:num>
  <w:num w:numId="13">
    <w:abstractNumId w:val="6"/>
  </w:num>
  <w:num w:numId="14">
    <w:abstractNumId w:val="12"/>
  </w:num>
  <w:num w:numId="15">
    <w:abstractNumId w:val="3"/>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07B"/>
    <w:rsid w:val="00005E41"/>
    <w:rsid w:val="0002507A"/>
    <w:rsid w:val="00042905"/>
    <w:rsid w:val="00053526"/>
    <w:rsid w:val="00065412"/>
    <w:rsid w:val="00066A9B"/>
    <w:rsid w:val="00083238"/>
    <w:rsid w:val="00095A91"/>
    <w:rsid w:val="000A11A6"/>
    <w:rsid w:val="000B52DA"/>
    <w:rsid w:val="000D6912"/>
    <w:rsid w:val="000F3632"/>
    <w:rsid w:val="000F70FD"/>
    <w:rsid w:val="0011370E"/>
    <w:rsid w:val="00134E38"/>
    <w:rsid w:val="00151FCC"/>
    <w:rsid w:val="00172196"/>
    <w:rsid w:val="001A43E3"/>
    <w:rsid w:val="00200E56"/>
    <w:rsid w:val="00213752"/>
    <w:rsid w:val="00253344"/>
    <w:rsid w:val="00257DE4"/>
    <w:rsid w:val="00261462"/>
    <w:rsid w:val="0026202B"/>
    <w:rsid w:val="002630D7"/>
    <w:rsid w:val="002A4BCB"/>
    <w:rsid w:val="002A707B"/>
    <w:rsid w:val="002B0DAD"/>
    <w:rsid w:val="002B7F27"/>
    <w:rsid w:val="002C3A54"/>
    <w:rsid w:val="002D5AF5"/>
    <w:rsid w:val="002F0804"/>
    <w:rsid w:val="0030620A"/>
    <w:rsid w:val="00333EC9"/>
    <w:rsid w:val="00335FDF"/>
    <w:rsid w:val="003615D3"/>
    <w:rsid w:val="0036378A"/>
    <w:rsid w:val="00372011"/>
    <w:rsid w:val="0038696E"/>
    <w:rsid w:val="003916DA"/>
    <w:rsid w:val="003943FF"/>
    <w:rsid w:val="003A4EC5"/>
    <w:rsid w:val="003A6A4A"/>
    <w:rsid w:val="003D2F7A"/>
    <w:rsid w:val="003D40D5"/>
    <w:rsid w:val="003F2DC4"/>
    <w:rsid w:val="003F667A"/>
    <w:rsid w:val="00404124"/>
    <w:rsid w:val="00440079"/>
    <w:rsid w:val="00443F5C"/>
    <w:rsid w:val="00457796"/>
    <w:rsid w:val="00463A89"/>
    <w:rsid w:val="0047154C"/>
    <w:rsid w:val="00482240"/>
    <w:rsid w:val="00484951"/>
    <w:rsid w:val="00485FFC"/>
    <w:rsid w:val="004A4B9B"/>
    <w:rsid w:val="004A5588"/>
    <w:rsid w:val="004B6E3D"/>
    <w:rsid w:val="004D51B8"/>
    <w:rsid w:val="004E75BC"/>
    <w:rsid w:val="004F1F0E"/>
    <w:rsid w:val="004F4807"/>
    <w:rsid w:val="00514652"/>
    <w:rsid w:val="00521A02"/>
    <w:rsid w:val="0053549F"/>
    <w:rsid w:val="00547628"/>
    <w:rsid w:val="00551B6B"/>
    <w:rsid w:val="0056284B"/>
    <w:rsid w:val="00581989"/>
    <w:rsid w:val="0058409B"/>
    <w:rsid w:val="005A39FA"/>
    <w:rsid w:val="005A58F7"/>
    <w:rsid w:val="005B0822"/>
    <w:rsid w:val="005B2708"/>
    <w:rsid w:val="005C153A"/>
    <w:rsid w:val="005E5069"/>
    <w:rsid w:val="005E74E1"/>
    <w:rsid w:val="005F4746"/>
    <w:rsid w:val="00656CA4"/>
    <w:rsid w:val="0066574B"/>
    <w:rsid w:val="006846F8"/>
    <w:rsid w:val="0069287F"/>
    <w:rsid w:val="006A4791"/>
    <w:rsid w:val="006C35E2"/>
    <w:rsid w:val="006F1501"/>
    <w:rsid w:val="00724E4E"/>
    <w:rsid w:val="00731622"/>
    <w:rsid w:val="00746FAC"/>
    <w:rsid w:val="0075005F"/>
    <w:rsid w:val="007529D5"/>
    <w:rsid w:val="00776246"/>
    <w:rsid w:val="007A5EB4"/>
    <w:rsid w:val="007D5E39"/>
    <w:rsid w:val="007F479E"/>
    <w:rsid w:val="007F4CF0"/>
    <w:rsid w:val="00806D60"/>
    <w:rsid w:val="0082066D"/>
    <w:rsid w:val="00822547"/>
    <w:rsid w:val="0082365E"/>
    <w:rsid w:val="00823B67"/>
    <w:rsid w:val="0082469B"/>
    <w:rsid w:val="00833617"/>
    <w:rsid w:val="00836FE8"/>
    <w:rsid w:val="00876494"/>
    <w:rsid w:val="00884241"/>
    <w:rsid w:val="00887643"/>
    <w:rsid w:val="00894AFB"/>
    <w:rsid w:val="008A2D02"/>
    <w:rsid w:val="008B3A27"/>
    <w:rsid w:val="008C6C49"/>
    <w:rsid w:val="008C7F58"/>
    <w:rsid w:val="008D0B48"/>
    <w:rsid w:val="009129A1"/>
    <w:rsid w:val="00940C6C"/>
    <w:rsid w:val="00954825"/>
    <w:rsid w:val="00954ED7"/>
    <w:rsid w:val="0095719B"/>
    <w:rsid w:val="00965F07"/>
    <w:rsid w:val="00980399"/>
    <w:rsid w:val="009973F5"/>
    <w:rsid w:val="009C271B"/>
    <w:rsid w:val="009C381B"/>
    <w:rsid w:val="009C3E14"/>
    <w:rsid w:val="009C3E40"/>
    <w:rsid w:val="009E1B66"/>
    <w:rsid w:val="009E2970"/>
    <w:rsid w:val="009E7F15"/>
    <w:rsid w:val="009F7C37"/>
    <w:rsid w:val="00A1715F"/>
    <w:rsid w:val="00A17C65"/>
    <w:rsid w:val="00A2569D"/>
    <w:rsid w:val="00A364FB"/>
    <w:rsid w:val="00A418EA"/>
    <w:rsid w:val="00A6507B"/>
    <w:rsid w:val="00A724A8"/>
    <w:rsid w:val="00A93CB4"/>
    <w:rsid w:val="00AA07C1"/>
    <w:rsid w:val="00AA235A"/>
    <w:rsid w:val="00AB5A3E"/>
    <w:rsid w:val="00AC0EC6"/>
    <w:rsid w:val="00AF129E"/>
    <w:rsid w:val="00AF464A"/>
    <w:rsid w:val="00B2730F"/>
    <w:rsid w:val="00B3135C"/>
    <w:rsid w:val="00B74D2D"/>
    <w:rsid w:val="00B866FB"/>
    <w:rsid w:val="00BA79BA"/>
    <w:rsid w:val="00BB426B"/>
    <w:rsid w:val="00BC5289"/>
    <w:rsid w:val="00BC5784"/>
    <w:rsid w:val="00BC5EAB"/>
    <w:rsid w:val="00BD2586"/>
    <w:rsid w:val="00BD7AFF"/>
    <w:rsid w:val="00BE5A43"/>
    <w:rsid w:val="00BF5FA5"/>
    <w:rsid w:val="00C011EF"/>
    <w:rsid w:val="00C07488"/>
    <w:rsid w:val="00C12A2F"/>
    <w:rsid w:val="00C212D8"/>
    <w:rsid w:val="00C26DAC"/>
    <w:rsid w:val="00C3723B"/>
    <w:rsid w:val="00C55383"/>
    <w:rsid w:val="00C56FAD"/>
    <w:rsid w:val="00C96960"/>
    <w:rsid w:val="00CA7D09"/>
    <w:rsid w:val="00CE1DCC"/>
    <w:rsid w:val="00D10D66"/>
    <w:rsid w:val="00D16B68"/>
    <w:rsid w:val="00D204AE"/>
    <w:rsid w:val="00D207FE"/>
    <w:rsid w:val="00D82528"/>
    <w:rsid w:val="00D878C8"/>
    <w:rsid w:val="00D973BD"/>
    <w:rsid w:val="00DA029E"/>
    <w:rsid w:val="00DB0693"/>
    <w:rsid w:val="00DF06A4"/>
    <w:rsid w:val="00DF0E47"/>
    <w:rsid w:val="00DF15E2"/>
    <w:rsid w:val="00DF2818"/>
    <w:rsid w:val="00E06419"/>
    <w:rsid w:val="00E2344D"/>
    <w:rsid w:val="00E26B20"/>
    <w:rsid w:val="00E53847"/>
    <w:rsid w:val="00E61293"/>
    <w:rsid w:val="00E86558"/>
    <w:rsid w:val="00EB6816"/>
    <w:rsid w:val="00EE0B23"/>
    <w:rsid w:val="00EE3478"/>
    <w:rsid w:val="00EE535C"/>
    <w:rsid w:val="00EE5A96"/>
    <w:rsid w:val="00F0203C"/>
    <w:rsid w:val="00F16013"/>
    <w:rsid w:val="00F200E8"/>
    <w:rsid w:val="00F40267"/>
    <w:rsid w:val="00F57D52"/>
    <w:rsid w:val="00F641EE"/>
    <w:rsid w:val="00F659DD"/>
    <w:rsid w:val="00F66D7F"/>
    <w:rsid w:val="00F70753"/>
    <w:rsid w:val="00F7095A"/>
    <w:rsid w:val="00F81A1B"/>
    <w:rsid w:val="00F875FD"/>
    <w:rsid w:val="00F954F1"/>
    <w:rsid w:val="00F97300"/>
    <w:rsid w:val="00FD4B04"/>
    <w:rsid w:val="00FE66D2"/>
    <w:rsid w:val="00FF58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16"/>
    <w:rPr>
      <w:rFonts w:ascii="Arial" w:hAnsi="Arial"/>
      <w:color w:val="000000"/>
      <w:sz w:val="20"/>
      <w:lang w:val="hu-HU"/>
    </w:rPr>
  </w:style>
  <w:style w:type="paragraph" w:styleId="Heading2">
    <w:name w:val="heading 2"/>
    <w:basedOn w:val="Normal"/>
    <w:next w:val="Normal"/>
    <w:link w:val="Heading2Char"/>
    <w:uiPriority w:val="99"/>
    <w:qFormat/>
    <w:rsid w:val="00FF5820"/>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9F7C37"/>
    <w:pPr>
      <w:spacing w:before="100" w:beforeAutospacing="1" w:after="100" w:afterAutospacing="1"/>
      <w:outlineLvl w:val="2"/>
    </w:pPr>
    <w:rPr>
      <w:rFonts w:ascii="Times New Roman" w:eastAsia="Times New Roman" w:hAnsi="Times New Roman"/>
      <w:b/>
      <w:bCs/>
      <w:color w:val="auto"/>
      <w:sz w:val="27"/>
      <w:szCs w:val="27"/>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582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F7C37"/>
    <w:rPr>
      <w:rFonts w:ascii="Times New Roman" w:hAnsi="Times New Roman" w:cs="Times New Roman"/>
      <w:b/>
      <w:bCs/>
      <w:sz w:val="27"/>
      <w:szCs w:val="27"/>
      <w:lang w:val="en-US"/>
    </w:rPr>
  </w:style>
  <w:style w:type="paragraph" w:styleId="FootnoteText">
    <w:name w:val="footnote text"/>
    <w:basedOn w:val="Normal"/>
    <w:link w:val="FootnoteTextChar"/>
    <w:uiPriority w:val="99"/>
    <w:semiHidden/>
    <w:rsid w:val="00D16B68"/>
    <w:rPr>
      <w:szCs w:val="20"/>
    </w:rPr>
  </w:style>
  <w:style w:type="character" w:customStyle="1" w:styleId="FootnoteTextChar">
    <w:name w:val="Footnote Text Char"/>
    <w:basedOn w:val="DefaultParagraphFont"/>
    <w:link w:val="FootnoteText"/>
    <w:uiPriority w:val="99"/>
    <w:semiHidden/>
    <w:locked/>
    <w:rsid w:val="00D16B68"/>
    <w:rPr>
      <w:rFonts w:ascii="Arial" w:hAnsi="Arial" w:cs="Times New Roman"/>
      <w:color w:val="000000"/>
      <w:sz w:val="20"/>
      <w:szCs w:val="20"/>
    </w:rPr>
  </w:style>
  <w:style w:type="character" w:styleId="FootnoteReference">
    <w:name w:val="footnote reference"/>
    <w:basedOn w:val="DefaultParagraphFont"/>
    <w:uiPriority w:val="99"/>
    <w:semiHidden/>
    <w:rsid w:val="00D16B68"/>
    <w:rPr>
      <w:rFonts w:cs="Times New Roman"/>
      <w:vertAlign w:val="superscript"/>
    </w:rPr>
  </w:style>
  <w:style w:type="paragraph" w:styleId="Header">
    <w:name w:val="header"/>
    <w:basedOn w:val="Normal"/>
    <w:link w:val="HeaderChar"/>
    <w:uiPriority w:val="99"/>
    <w:semiHidden/>
    <w:rsid w:val="00083238"/>
    <w:pPr>
      <w:tabs>
        <w:tab w:val="center" w:pos="4536"/>
        <w:tab w:val="right" w:pos="9072"/>
      </w:tabs>
    </w:pPr>
  </w:style>
  <w:style w:type="character" w:customStyle="1" w:styleId="HeaderChar">
    <w:name w:val="Header Char"/>
    <w:basedOn w:val="DefaultParagraphFont"/>
    <w:link w:val="Header"/>
    <w:uiPriority w:val="99"/>
    <w:semiHidden/>
    <w:locked/>
    <w:rsid w:val="00083238"/>
    <w:rPr>
      <w:rFonts w:ascii="Arial" w:hAnsi="Arial" w:cs="Times New Roman"/>
      <w:color w:val="000000"/>
      <w:sz w:val="20"/>
    </w:rPr>
  </w:style>
  <w:style w:type="paragraph" w:styleId="Footer">
    <w:name w:val="footer"/>
    <w:basedOn w:val="Normal"/>
    <w:link w:val="FooterChar"/>
    <w:uiPriority w:val="99"/>
    <w:rsid w:val="00083238"/>
    <w:pPr>
      <w:tabs>
        <w:tab w:val="center" w:pos="4536"/>
        <w:tab w:val="right" w:pos="9072"/>
      </w:tabs>
    </w:pPr>
  </w:style>
  <w:style w:type="character" w:customStyle="1" w:styleId="FooterChar">
    <w:name w:val="Footer Char"/>
    <w:basedOn w:val="DefaultParagraphFont"/>
    <w:link w:val="Footer"/>
    <w:uiPriority w:val="99"/>
    <w:locked/>
    <w:rsid w:val="00083238"/>
    <w:rPr>
      <w:rFonts w:ascii="Arial" w:hAnsi="Arial" w:cs="Times New Roman"/>
      <w:color w:val="000000"/>
      <w:sz w:val="20"/>
    </w:rPr>
  </w:style>
  <w:style w:type="paragraph" w:styleId="BalloonText">
    <w:name w:val="Balloon Text"/>
    <w:basedOn w:val="Normal"/>
    <w:link w:val="BalloonTextChar"/>
    <w:uiPriority w:val="99"/>
    <w:semiHidden/>
    <w:rsid w:val="001721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196"/>
    <w:rPr>
      <w:rFonts w:ascii="Tahoma" w:hAnsi="Tahoma" w:cs="Tahoma"/>
      <w:color w:val="000000"/>
      <w:sz w:val="16"/>
      <w:szCs w:val="16"/>
    </w:rPr>
  </w:style>
  <w:style w:type="character" w:styleId="CommentReference">
    <w:name w:val="annotation reference"/>
    <w:basedOn w:val="DefaultParagraphFont"/>
    <w:uiPriority w:val="99"/>
    <w:semiHidden/>
    <w:rsid w:val="00D204AE"/>
    <w:rPr>
      <w:rFonts w:cs="Times New Roman"/>
      <w:sz w:val="16"/>
      <w:szCs w:val="16"/>
    </w:rPr>
  </w:style>
  <w:style w:type="paragraph" w:styleId="CommentText">
    <w:name w:val="annotation text"/>
    <w:basedOn w:val="Normal"/>
    <w:link w:val="CommentTextChar"/>
    <w:uiPriority w:val="99"/>
    <w:semiHidden/>
    <w:rsid w:val="00D204AE"/>
    <w:rPr>
      <w:szCs w:val="20"/>
    </w:rPr>
  </w:style>
  <w:style w:type="character" w:customStyle="1" w:styleId="CommentTextChar">
    <w:name w:val="Comment Text Char"/>
    <w:basedOn w:val="DefaultParagraphFont"/>
    <w:link w:val="CommentText"/>
    <w:uiPriority w:val="99"/>
    <w:semiHidden/>
    <w:locked/>
    <w:rsid w:val="00D204AE"/>
    <w:rPr>
      <w:rFonts w:ascii="Arial" w:hAnsi="Arial" w:cs="Times New Roman"/>
      <w:color w:val="000000"/>
      <w:sz w:val="20"/>
      <w:szCs w:val="20"/>
    </w:rPr>
  </w:style>
  <w:style w:type="paragraph" w:styleId="CommentSubject">
    <w:name w:val="annotation subject"/>
    <w:basedOn w:val="CommentText"/>
    <w:next w:val="CommentText"/>
    <w:link w:val="CommentSubjectChar"/>
    <w:uiPriority w:val="99"/>
    <w:semiHidden/>
    <w:rsid w:val="00D204AE"/>
    <w:rPr>
      <w:b/>
      <w:bCs/>
    </w:rPr>
  </w:style>
  <w:style w:type="character" w:customStyle="1" w:styleId="CommentSubjectChar">
    <w:name w:val="Comment Subject Char"/>
    <w:basedOn w:val="CommentTextChar"/>
    <w:link w:val="CommentSubject"/>
    <w:uiPriority w:val="99"/>
    <w:semiHidden/>
    <w:locked/>
    <w:rsid w:val="00D204AE"/>
    <w:rPr>
      <w:b/>
      <w:bCs/>
    </w:rPr>
  </w:style>
  <w:style w:type="character" w:styleId="Hyperlink">
    <w:name w:val="Hyperlink"/>
    <w:basedOn w:val="DefaultParagraphFont"/>
    <w:uiPriority w:val="99"/>
    <w:semiHidden/>
    <w:rsid w:val="00833617"/>
    <w:rPr>
      <w:rFonts w:cs="Times New Roman"/>
      <w:color w:val="0000FF"/>
      <w:u w:val="single"/>
    </w:rPr>
  </w:style>
  <w:style w:type="paragraph" w:styleId="HTMLPreformatted">
    <w:name w:val="HTML Preformatted"/>
    <w:basedOn w:val="Normal"/>
    <w:link w:val="HTMLPreformattedChar"/>
    <w:uiPriority w:val="99"/>
    <w:rsid w:val="00833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Cs w:val="20"/>
      <w:lang w:val="en-US"/>
    </w:rPr>
  </w:style>
  <w:style w:type="character" w:customStyle="1" w:styleId="HTMLPreformattedChar">
    <w:name w:val="HTML Preformatted Char"/>
    <w:basedOn w:val="DefaultParagraphFont"/>
    <w:link w:val="HTMLPreformatted"/>
    <w:uiPriority w:val="99"/>
    <w:locked/>
    <w:rsid w:val="00833617"/>
    <w:rPr>
      <w:rFonts w:ascii="Courier New" w:hAnsi="Courier New" w:cs="Courier New"/>
      <w:sz w:val="20"/>
      <w:szCs w:val="20"/>
      <w:lang w:val="en-US"/>
    </w:rPr>
  </w:style>
  <w:style w:type="paragraph" w:styleId="ListParagraph">
    <w:name w:val="List Paragraph"/>
    <w:basedOn w:val="Normal"/>
    <w:uiPriority w:val="99"/>
    <w:qFormat/>
    <w:rsid w:val="009F7C37"/>
    <w:pPr>
      <w:ind w:left="720"/>
      <w:contextualSpacing/>
    </w:pPr>
  </w:style>
  <w:style w:type="character" w:customStyle="1" w:styleId="st">
    <w:name w:val="st"/>
    <w:basedOn w:val="DefaultParagraphFont"/>
    <w:uiPriority w:val="99"/>
    <w:rsid w:val="009E2970"/>
    <w:rPr>
      <w:rFonts w:cs="Times New Roman"/>
    </w:rPr>
  </w:style>
  <w:style w:type="character" w:styleId="Emphasis">
    <w:name w:val="Emphasis"/>
    <w:basedOn w:val="DefaultParagraphFont"/>
    <w:uiPriority w:val="99"/>
    <w:qFormat/>
    <w:rsid w:val="009E2970"/>
    <w:rPr>
      <w:rFonts w:cs="Times New Roman"/>
      <w:i/>
      <w:iCs/>
    </w:rPr>
  </w:style>
</w:styles>
</file>

<file path=word/webSettings.xml><?xml version="1.0" encoding="utf-8"?>
<w:webSettings xmlns:r="http://schemas.openxmlformats.org/officeDocument/2006/relationships" xmlns:w="http://schemas.openxmlformats.org/wordprocessingml/2006/main">
  <w:divs>
    <w:div w:id="839927246">
      <w:marLeft w:val="0"/>
      <w:marRight w:val="0"/>
      <w:marTop w:val="0"/>
      <w:marBottom w:val="0"/>
      <w:divBdr>
        <w:top w:val="none" w:sz="0" w:space="0" w:color="auto"/>
        <w:left w:val="none" w:sz="0" w:space="0" w:color="auto"/>
        <w:bottom w:val="none" w:sz="0" w:space="0" w:color="auto"/>
        <w:right w:val="none" w:sz="0" w:space="0" w:color="auto"/>
      </w:divBdr>
    </w:div>
    <w:div w:id="839927247">
      <w:marLeft w:val="0"/>
      <w:marRight w:val="0"/>
      <w:marTop w:val="0"/>
      <w:marBottom w:val="0"/>
      <w:divBdr>
        <w:top w:val="none" w:sz="0" w:space="0" w:color="auto"/>
        <w:left w:val="none" w:sz="0" w:space="0" w:color="auto"/>
        <w:bottom w:val="none" w:sz="0" w:space="0" w:color="auto"/>
        <w:right w:val="none" w:sz="0" w:space="0" w:color="auto"/>
      </w:divBdr>
      <w:divsChild>
        <w:div w:id="839927309">
          <w:marLeft w:val="0"/>
          <w:marRight w:val="0"/>
          <w:marTop w:val="0"/>
          <w:marBottom w:val="0"/>
          <w:divBdr>
            <w:top w:val="none" w:sz="0" w:space="0" w:color="auto"/>
            <w:left w:val="none" w:sz="0" w:space="0" w:color="auto"/>
            <w:bottom w:val="none" w:sz="0" w:space="0" w:color="auto"/>
            <w:right w:val="none" w:sz="0" w:space="0" w:color="auto"/>
          </w:divBdr>
          <w:divsChild>
            <w:div w:id="839927401">
              <w:marLeft w:val="0"/>
              <w:marRight w:val="0"/>
              <w:marTop w:val="0"/>
              <w:marBottom w:val="0"/>
              <w:divBdr>
                <w:top w:val="none" w:sz="0" w:space="0" w:color="auto"/>
                <w:left w:val="none" w:sz="0" w:space="0" w:color="auto"/>
                <w:bottom w:val="none" w:sz="0" w:space="0" w:color="auto"/>
                <w:right w:val="none" w:sz="0" w:space="0" w:color="auto"/>
              </w:divBdr>
              <w:divsChild>
                <w:div w:id="8399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48">
      <w:marLeft w:val="0"/>
      <w:marRight w:val="0"/>
      <w:marTop w:val="0"/>
      <w:marBottom w:val="0"/>
      <w:divBdr>
        <w:top w:val="none" w:sz="0" w:space="0" w:color="auto"/>
        <w:left w:val="none" w:sz="0" w:space="0" w:color="auto"/>
        <w:bottom w:val="none" w:sz="0" w:space="0" w:color="auto"/>
        <w:right w:val="none" w:sz="0" w:space="0" w:color="auto"/>
      </w:divBdr>
      <w:divsChild>
        <w:div w:id="839927260">
          <w:marLeft w:val="0"/>
          <w:marRight w:val="0"/>
          <w:marTop w:val="0"/>
          <w:marBottom w:val="0"/>
          <w:divBdr>
            <w:top w:val="none" w:sz="0" w:space="0" w:color="auto"/>
            <w:left w:val="none" w:sz="0" w:space="0" w:color="auto"/>
            <w:bottom w:val="none" w:sz="0" w:space="0" w:color="auto"/>
            <w:right w:val="none" w:sz="0" w:space="0" w:color="auto"/>
          </w:divBdr>
          <w:divsChild>
            <w:div w:id="839927319">
              <w:marLeft w:val="0"/>
              <w:marRight w:val="0"/>
              <w:marTop w:val="0"/>
              <w:marBottom w:val="0"/>
              <w:divBdr>
                <w:top w:val="none" w:sz="0" w:space="0" w:color="auto"/>
                <w:left w:val="none" w:sz="0" w:space="0" w:color="auto"/>
                <w:bottom w:val="none" w:sz="0" w:space="0" w:color="auto"/>
                <w:right w:val="none" w:sz="0" w:space="0" w:color="auto"/>
              </w:divBdr>
              <w:divsChild>
                <w:div w:id="8399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49">
      <w:marLeft w:val="0"/>
      <w:marRight w:val="0"/>
      <w:marTop w:val="0"/>
      <w:marBottom w:val="0"/>
      <w:divBdr>
        <w:top w:val="none" w:sz="0" w:space="0" w:color="auto"/>
        <w:left w:val="none" w:sz="0" w:space="0" w:color="auto"/>
        <w:bottom w:val="none" w:sz="0" w:space="0" w:color="auto"/>
        <w:right w:val="none" w:sz="0" w:space="0" w:color="auto"/>
      </w:divBdr>
    </w:div>
    <w:div w:id="839927250">
      <w:marLeft w:val="0"/>
      <w:marRight w:val="0"/>
      <w:marTop w:val="0"/>
      <w:marBottom w:val="0"/>
      <w:divBdr>
        <w:top w:val="none" w:sz="0" w:space="0" w:color="auto"/>
        <w:left w:val="none" w:sz="0" w:space="0" w:color="auto"/>
        <w:bottom w:val="none" w:sz="0" w:space="0" w:color="auto"/>
        <w:right w:val="none" w:sz="0" w:space="0" w:color="auto"/>
      </w:divBdr>
    </w:div>
    <w:div w:id="839927251">
      <w:marLeft w:val="0"/>
      <w:marRight w:val="0"/>
      <w:marTop w:val="0"/>
      <w:marBottom w:val="0"/>
      <w:divBdr>
        <w:top w:val="none" w:sz="0" w:space="0" w:color="auto"/>
        <w:left w:val="none" w:sz="0" w:space="0" w:color="auto"/>
        <w:bottom w:val="none" w:sz="0" w:space="0" w:color="auto"/>
        <w:right w:val="none" w:sz="0" w:space="0" w:color="auto"/>
      </w:divBdr>
    </w:div>
    <w:div w:id="839927252">
      <w:marLeft w:val="0"/>
      <w:marRight w:val="0"/>
      <w:marTop w:val="0"/>
      <w:marBottom w:val="0"/>
      <w:divBdr>
        <w:top w:val="none" w:sz="0" w:space="0" w:color="auto"/>
        <w:left w:val="none" w:sz="0" w:space="0" w:color="auto"/>
        <w:bottom w:val="none" w:sz="0" w:space="0" w:color="auto"/>
        <w:right w:val="none" w:sz="0" w:space="0" w:color="auto"/>
      </w:divBdr>
      <w:divsChild>
        <w:div w:id="839927349">
          <w:marLeft w:val="0"/>
          <w:marRight w:val="0"/>
          <w:marTop w:val="0"/>
          <w:marBottom w:val="0"/>
          <w:divBdr>
            <w:top w:val="none" w:sz="0" w:space="0" w:color="auto"/>
            <w:left w:val="none" w:sz="0" w:space="0" w:color="auto"/>
            <w:bottom w:val="none" w:sz="0" w:space="0" w:color="auto"/>
            <w:right w:val="none" w:sz="0" w:space="0" w:color="auto"/>
          </w:divBdr>
          <w:divsChild>
            <w:div w:id="839927305">
              <w:marLeft w:val="0"/>
              <w:marRight w:val="0"/>
              <w:marTop w:val="0"/>
              <w:marBottom w:val="0"/>
              <w:divBdr>
                <w:top w:val="none" w:sz="0" w:space="0" w:color="auto"/>
                <w:left w:val="none" w:sz="0" w:space="0" w:color="auto"/>
                <w:bottom w:val="none" w:sz="0" w:space="0" w:color="auto"/>
                <w:right w:val="none" w:sz="0" w:space="0" w:color="auto"/>
              </w:divBdr>
              <w:divsChild>
                <w:div w:id="8399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54">
      <w:marLeft w:val="0"/>
      <w:marRight w:val="0"/>
      <w:marTop w:val="0"/>
      <w:marBottom w:val="0"/>
      <w:divBdr>
        <w:top w:val="none" w:sz="0" w:space="0" w:color="auto"/>
        <w:left w:val="none" w:sz="0" w:space="0" w:color="auto"/>
        <w:bottom w:val="none" w:sz="0" w:space="0" w:color="auto"/>
        <w:right w:val="none" w:sz="0" w:space="0" w:color="auto"/>
      </w:divBdr>
    </w:div>
    <w:div w:id="839927255">
      <w:marLeft w:val="0"/>
      <w:marRight w:val="0"/>
      <w:marTop w:val="0"/>
      <w:marBottom w:val="0"/>
      <w:divBdr>
        <w:top w:val="none" w:sz="0" w:space="0" w:color="auto"/>
        <w:left w:val="none" w:sz="0" w:space="0" w:color="auto"/>
        <w:bottom w:val="none" w:sz="0" w:space="0" w:color="auto"/>
        <w:right w:val="none" w:sz="0" w:space="0" w:color="auto"/>
      </w:divBdr>
    </w:div>
    <w:div w:id="839927257">
      <w:marLeft w:val="0"/>
      <w:marRight w:val="0"/>
      <w:marTop w:val="0"/>
      <w:marBottom w:val="0"/>
      <w:divBdr>
        <w:top w:val="none" w:sz="0" w:space="0" w:color="auto"/>
        <w:left w:val="none" w:sz="0" w:space="0" w:color="auto"/>
        <w:bottom w:val="none" w:sz="0" w:space="0" w:color="auto"/>
        <w:right w:val="none" w:sz="0" w:space="0" w:color="auto"/>
      </w:divBdr>
      <w:divsChild>
        <w:div w:id="839927296">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sChild>
                <w:div w:id="839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59">
      <w:marLeft w:val="0"/>
      <w:marRight w:val="0"/>
      <w:marTop w:val="0"/>
      <w:marBottom w:val="0"/>
      <w:divBdr>
        <w:top w:val="none" w:sz="0" w:space="0" w:color="auto"/>
        <w:left w:val="none" w:sz="0" w:space="0" w:color="auto"/>
        <w:bottom w:val="none" w:sz="0" w:space="0" w:color="auto"/>
        <w:right w:val="none" w:sz="0" w:space="0" w:color="auto"/>
      </w:divBdr>
      <w:divsChild>
        <w:div w:id="839927285">
          <w:marLeft w:val="0"/>
          <w:marRight w:val="0"/>
          <w:marTop w:val="0"/>
          <w:marBottom w:val="0"/>
          <w:divBdr>
            <w:top w:val="none" w:sz="0" w:space="0" w:color="auto"/>
            <w:left w:val="none" w:sz="0" w:space="0" w:color="auto"/>
            <w:bottom w:val="none" w:sz="0" w:space="0" w:color="auto"/>
            <w:right w:val="none" w:sz="0" w:space="0" w:color="auto"/>
          </w:divBdr>
          <w:divsChild>
            <w:div w:id="839927294">
              <w:marLeft w:val="0"/>
              <w:marRight w:val="0"/>
              <w:marTop w:val="0"/>
              <w:marBottom w:val="0"/>
              <w:divBdr>
                <w:top w:val="none" w:sz="0" w:space="0" w:color="auto"/>
                <w:left w:val="none" w:sz="0" w:space="0" w:color="auto"/>
                <w:bottom w:val="none" w:sz="0" w:space="0" w:color="auto"/>
                <w:right w:val="none" w:sz="0" w:space="0" w:color="auto"/>
              </w:divBdr>
              <w:divsChild>
                <w:div w:id="8399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65">
      <w:marLeft w:val="0"/>
      <w:marRight w:val="0"/>
      <w:marTop w:val="0"/>
      <w:marBottom w:val="0"/>
      <w:divBdr>
        <w:top w:val="none" w:sz="0" w:space="0" w:color="auto"/>
        <w:left w:val="none" w:sz="0" w:space="0" w:color="auto"/>
        <w:bottom w:val="none" w:sz="0" w:space="0" w:color="auto"/>
        <w:right w:val="none" w:sz="0" w:space="0" w:color="auto"/>
      </w:divBdr>
    </w:div>
    <w:div w:id="839927266">
      <w:marLeft w:val="0"/>
      <w:marRight w:val="0"/>
      <w:marTop w:val="0"/>
      <w:marBottom w:val="0"/>
      <w:divBdr>
        <w:top w:val="none" w:sz="0" w:space="0" w:color="auto"/>
        <w:left w:val="none" w:sz="0" w:space="0" w:color="auto"/>
        <w:bottom w:val="none" w:sz="0" w:space="0" w:color="auto"/>
        <w:right w:val="none" w:sz="0" w:space="0" w:color="auto"/>
      </w:divBdr>
      <w:divsChild>
        <w:div w:id="839927378">
          <w:marLeft w:val="0"/>
          <w:marRight w:val="0"/>
          <w:marTop w:val="0"/>
          <w:marBottom w:val="0"/>
          <w:divBdr>
            <w:top w:val="none" w:sz="0" w:space="0" w:color="auto"/>
            <w:left w:val="none" w:sz="0" w:space="0" w:color="auto"/>
            <w:bottom w:val="none" w:sz="0" w:space="0" w:color="auto"/>
            <w:right w:val="none" w:sz="0" w:space="0" w:color="auto"/>
          </w:divBdr>
          <w:divsChild>
            <w:div w:id="839927365">
              <w:marLeft w:val="0"/>
              <w:marRight w:val="0"/>
              <w:marTop w:val="0"/>
              <w:marBottom w:val="0"/>
              <w:divBdr>
                <w:top w:val="none" w:sz="0" w:space="0" w:color="auto"/>
                <w:left w:val="none" w:sz="0" w:space="0" w:color="auto"/>
                <w:bottom w:val="none" w:sz="0" w:space="0" w:color="auto"/>
                <w:right w:val="none" w:sz="0" w:space="0" w:color="auto"/>
              </w:divBdr>
              <w:divsChild>
                <w:div w:id="839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67">
      <w:marLeft w:val="0"/>
      <w:marRight w:val="0"/>
      <w:marTop w:val="0"/>
      <w:marBottom w:val="0"/>
      <w:divBdr>
        <w:top w:val="none" w:sz="0" w:space="0" w:color="auto"/>
        <w:left w:val="none" w:sz="0" w:space="0" w:color="auto"/>
        <w:bottom w:val="none" w:sz="0" w:space="0" w:color="auto"/>
        <w:right w:val="none" w:sz="0" w:space="0" w:color="auto"/>
      </w:divBdr>
      <w:divsChild>
        <w:div w:id="839927341">
          <w:marLeft w:val="0"/>
          <w:marRight w:val="0"/>
          <w:marTop w:val="0"/>
          <w:marBottom w:val="0"/>
          <w:divBdr>
            <w:top w:val="none" w:sz="0" w:space="0" w:color="auto"/>
            <w:left w:val="none" w:sz="0" w:space="0" w:color="auto"/>
            <w:bottom w:val="none" w:sz="0" w:space="0" w:color="auto"/>
            <w:right w:val="none" w:sz="0" w:space="0" w:color="auto"/>
          </w:divBdr>
          <w:divsChild>
            <w:div w:id="839927380">
              <w:marLeft w:val="0"/>
              <w:marRight w:val="0"/>
              <w:marTop w:val="0"/>
              <w:marBottom w:val="0"/>
              <w:divBdr>
                <w:top w:val="none" w:sz="0" w:space="0" w:color="auto"/>
                <w:left w:val="none" w:sz="0" w:space="0" w:color="auto"/>
                <w:bottom w:val="none" w:sz="0" w:space="0" w:color="auto"/>
                <w:right w:val="none" w:sz="0" w:space="0" w:color="auto"/>
              </w:divBdr>
              <w:divsChild>
                <w:div w:id="8399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69">
      <w:marLeft w:val="0"/>
      <w:marRight w:val="0"/>
      <w:marTop w:val="0"/>
      <w:marBottom w:val="0"/>
      <w:divBdr>
        <w:top w:val="none" w:sz="0" w:space="0" w:color="auto"/>
        <w:left w:val="none" w:sz="0" w:space="0" w:color="auto"/>
        <w:bottom w:val="none" w:sz="0" w:space="0" w:color="auto"/>
        <w:right w:val="none" w:sz="0" w:space="0" w:color="auto"/>
      </w:divBdr>
    </w:div>
    <w:div w:id="839927272">
      <w:marLeft w:val="0"/>
      <w:marRight w:val="0"/>
      <w:marTop w:val="0"/>
      <w:marBottom w:val="0"/>
      <w:divBdr>
        <w:top w:val="none" w:sz="0" w:space="0" w:color="auto"/>
        <w:left w:val="none" w:sz="0" w:space="0" w:color="auto"/>
        <w:bottom w:val="none" w:sz="0" w:space="0" w:color="auto"/>
        <w:right w:val="none" w:sz="0" w:space="0" w:color="auto"/>
      </w:divBdr>
    </w:div>
    <w:div w:id="839927274">
      <w:marLeft w:val="0"/>
      <w:marRight w:val="0"/>
      <w:marTop w:val="0"/>
      <w:marBottom w:val="0"/>
      <w:divBdr>
        <w:top w:val="none" w:sz="0" w:space="0" w:color="auto"/>
        <w:left w:val="none" w:sz="0" w:space="0" w:color="auto"/>
        <w:bottom w:val="none" w:sz="0" w:space="0" w:color="auto"/>
        <w:right w:val="none" w:sz="0" w:space="0" w:color="auto"/>
      </w:divBdr>
    </w:div>
    <w:div w:id="839927275">
      <w:marLeft w:val="0"/>
      <w:marRight w:val="0"/>
      <w:marTop w:val="0"/>
      <w:marBottom w:val="0"/>
      <w:divBdr>
        <w:top w:val="none" w:sz="0" w:space="0" w:color="auto"/>
        <w:left w:val="none" w:sz="0" w:space="0" w:color="auto"/>
        <w:bottom w:val="none" w:sz="0" w:space="0" w:color="auto"/>
        <w:right w:val="none" w:sz="0" w:space="0" w:color="auto"/>
      </w:divBdr>
    </w:div>
    <w:div w:id="839927279">
      <w:marLeft w:val="0"/>
      <w:marRight w:val="0"/>
      <w:marTop w:val="0"/>
      <w:marBottom w:val="0"/>
      <w:divBdr>
        <w:top w:val="none" w:sz="0" w:space="0" w:color="auto"/>
        <w:left w:val="none" w:sz="0" w:space="0" w:color="auto"/>
        <w:bottom w:val="none" w:sz="0" w:space="0" w:color="auto"/>
        <w:right w:val="none" w:sz="0" w:space="0" w:color="auto"/>
      </w:divBdr>
      <w:divsChild>
        <w:div w:id="839927280">
          <w:marLeft w:val="0"/>
          <w:marRight w:val="0"/>
          <w:marTop w:val="0"/>
          <w:marBottom w:val="0"/>
          <w:divBdr>
            <w:top w:val="none" w:sz="0" w:space="0" w:color="auto"/>
            <w:left w:val="none" w:sz="0" w:space="0" w:color="auto"/>
            <w:bottom w:val="none" w:sz="0" w:space="0" w:color="auto"/>
            <w:right w:val="none" w:sz="0" w:space="0" w:color="auto"/>
          </w:divBdr>
        </w:div>
      </w:divsChild>
    </w:div>
    <w:div w:id="839927284">
      <w:marLeft w:val="0"/>
      <w:marRight w:val="0"/>
      <w:marTop w:val="0"/>
      <w:marBottom w:val="0"/>
      <w:divBdr>
        <w:top w:val="none" w:sz="0" w:space="0" w:color="auto"/>
        <w:left w:val="none" w:sz="0" w:space="0" w:color="auto"/>
        <w:bottom w:val="none" w:sz="0" w:space="0" w:color="auto"/>
        <w:right w:val="none" w:sz="0" w:space="0" w:color="auto"/>
      </w:divBdr>
      <w:divsChild>
        <w:div w:id="839927396">
          <w:marLeft w:val="0"/>
          <w:marRight w:val="0"/>
          <w:marTop w:val="0"/>
          <w:marBottom w:val="0"/>
          <w:divBdr>
            <w:top w:val="none" w:sz="0" w:space="0" w:color="auto"/>
            <w:left w:val="none" w:sz="0" w:space="0" w:color="auto"/>
            <w:bottom w:val="none" w:sz="0" w:space="0" w:color="auto"/>
            <w:right w:val="none" w:sz="0" w:space="0" w:color="auto"/>
          </w:divBdr>
        </w:div>
      </w:divsChild>
    </w:div>
    <w:div w:id="839927286">
      <w:marLeft w:val="0"/>
      <w:marRight w:val="0"/>
      <w:marTop w:val="0"/>
      <w:marBottom w:val="0"/>
      <w:divBdr>
        <w:top w:val="none" w:sz="0" w:space="0" w:color="auto"/>
        <w:left w:val="none" w:sz="0" w:space="0" w:color="auto"/>
        <w:bottom w:val="none" w:sz="0" w:space="0" w:color="auto"/>
        <w:right w:val="none" w:sz="0" w:space="0" w:color="auto"/>
      </w:divBdr>
      <w:divsChild>
        <w:div w:id="839927277">
          <w:marLeft w:val="0"/>
          <w:marRight w:val="0"/>
          <w:marTop w:val="0"/>
          <w:marBottom w:val="0"/>
          <w:divBdr>
            <w:top w:val="none" w:sz="0" w:space="0" w:color="auto"/>
            <w:left w:val="none" w:sz="0" w:space="0" w:color="auto"/>
            <w:bottom w:val="none" w:sz="0" w:space="0" w:color="auto"/>
            <w:right w:val="none" w:sz="0" w:space="0" w:color="auto"/>
          </w:divBdr>
          <w:divsChild>
            <w:div w:id="839927312">
              <w:marLeft w:val="0"/>
              <w:marRight w:val="0"/>
              <w:marTop w:val="0"/>
              <w:marBottom w:val="0"/>
              <w:divBdr>
                <w:top w:val="none" w:sz="0" w:space="0" w:color="auto"/>
                <w:left w:val="none" w:sz="0" w:space="0" w:color="auto"/>
                <w:bottom w:val="none" w:sz="0" w:space="0" w:color="auto"/>
                <w:right w:val="none" w:sz="0" w:space="0" w:color="auto"/>
              </w:divBdr>
              <w:divsChild>
                <w:div w:id="839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87">
      <w:marLeft w:val="0"/>
      <w:marRight w:val="0"/>
      <w:marTop w:val="0"/>
      <w:marBottom w:val="0"/>
      <w:divBdr>
        <w:top w:val="none" w:sz="0" w:space="0" w:color="auto"/>
        <w:left w:val="none" w:sz="0" w:space="0" w:color="auto"/>
        <w:bottom w:val="none" w:sz="0" w:space="0" w:color="auto"/>
        <w:right w:val="none" w:sz="0" w:space="0" w:color="auto"/>
      </w:divBdr>
    </w:div>
    <w:div w:id="839927288">
      <w:marLeft w:val="0"/>
      <w:marRight w:val="0"/>
      <w:marTop w:val="0"/>
      <w:marBottom w:val="0"/>
      <w:divBdr>
        <w:top w:val="none" w:sz="0" w:space="0" w:color="auto"/>
        <w:left w:val="none" w:sz="0" w:space="0" w:color="auto"/>
        <w:bottom w:val="none" w:sz="0" w:space="0" w:color="auto"/>
        <w:right w:val="none" w:sz="0" w:space="0" w:color="auto"/>
      </w:divBdr>
    </w:div>
    <w:div w:id="839927290">
      <w:marLeft w:val="0"/>
      <w:marRight w:val="0"/>
      <w:marTop w:val="0"/>
      <w:marBottom w:val="0"/>
      <w:divBdr>
        <w:top w:val="none" w:sz="0" w:space="0" w:color="auto"/>
        <w:left w:val="none" w:sz="0" w:space="0" w:color="auto"/>
        <w:bottom w:val="none" w:sz="0" w:space="0" w:color="auto"/>
        <w:right w:val="none" w:sz="0" w:space="0" w:color="auto"/>
      </w:divBdr>
    </w:div>
    <w:div w:id="839927291">
      <w:marLeft w:val="0"/>
      <w:marRight w:val="0"/>
      <w:marTop w:val="0"/>
      <w:marBottom w:val="0"/>
      <w:divBdr>
        <w:top w:val="none" w:sz="0" w:space="0" w:color="auto"/>
        <w:left w:val="none" w:sz="0" w:space="0" w:color="auto"/>
        <w:bottom w:val="none" w:sz="0" w:space="0" w:color="auto"/>
        <w:right w:val="none" w:sz="0" w:space="0" w:color="auto"/>
      </w:divBdr>
      <w:divsChild>
        <w:div w:id="839927343">
          <w:marLeft w:val="0"/>
          <w:marRight w:val="0"/>
          <w:marTop w:val="0"/>
          <w:marBottom w:val="0"/>
          <w:divBdr>
            <w:top w:val="none" w:sz="0" w:space="0" w:color="auto"/>
            <w:left w:val="none" w:sz="0" w:space="0" w:color="auto"/>
            <w:bottom w:val="none" w:sz="0" w:space="0" w:color="auto"/>
            <w:right w:val="none" w:sz="0" w:space="0" w:color="auto"/>
          </w:divBdr>
          <w:divsChild>
            <w:div w:id="839927321">
              <w:marLeft w:val="0"/>
              <w:marRight w:val="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97">
      <w:marLeft w:val="0"/>
      <w:marRight w:val="0"/>
      <w:marTop w:val="0"/>
      <w:marBottom w:val="0"/>
      <w:divBdr>
        <w:top w:val="none" w:sz="0" w:space="0" w:color="auto"/>
        <w:left w:val="none" w:sz="0" w:space="0" w:color="auto"/>
        <w:bottom w:val="none" w:sz="0" w:space="0" w:color="auto"/>
        <w:right w:val="none" w:sz="0" w:space="0" w:color="auto"/>
      </w:divBdr>
      <w:divsChild>
        <w:div w:id="839927367">
          <w:marLeft w:val="0"/>
          <w:marRight w:val="0"/>
          <w:marTop w:val="0"/>
          <w:marBottom w:val="0"/>
          <w:divBdr>
            <w:top w:val="none" w:sz="0" w:space="0" w:color="auto"/>
            <w:left w:val="none" w:sz="0" w:space="0" w:color="auto"/>
            <w:bottom w:val="none" w:sz="0" w:space="0" w:color="auto"/>
            <w:right w:val="none" w:sz="0" w:space="0" w:color="auto"/>
          </w:divBdr>
          <w:divsChild>
            <w:div w:id="839927263">
              <w:marLeft w:val="0"/>
              <w:marRight w:val="0"/>
              <w:marTop w:val="0"/>
              <w:marBottom w:val="0"/>
              <w:divBdr>
                <w:top w:val="none" w:sz="0" w:space="0" w:color="auto"/>
                <w:left w:val="none" w:sz="0" w:space="0" w:color="auto"/>
                <w:bottom w:val="none" w:sz="0" w:space="0" w:color="auto"/>
                <w:right w:val="none" w:sz="0" w:space="0" w:color="auto"/>
              </w:divBdr>
              <w:divsChild>
                <w:div w:id="8399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298">
      <w:marLeft w:val="0"/>
      <w:marRight w:val="0"/>
      <w:marTop w:val="0"/>
      <w:marBottom w:val="0"/>
      <w:divBdr>
        <w:top w:val="none" w:sz="0" w:space="0" w:color="auto"/>
        <w:left w:val="none" w:sz="0" w:space="0" w:color="auto"/>
        <w:bottom w:val="none" w:sz="0" w:space="0" w:color="auto"/>
        <w:right w:val="none" w:sz="0" w:space="0" w:color="auto"/>
      </w:divBdr>
      <w:divsChild>
        <w:div w:id="839927373">
          <w:marLeft w:val="0"/>
          <w:marRight w:val="0"/>
          <w:marTop w:val="0"/>
          <w:marBottom w:val="0"/>
          <w:divBdr>
            <w:top w:val="none" w:sz="0" w:space="0" w:color="auto"/>
            <w:left w:val="none" w:sz="0" w:space="0" w:color="auto"/>
            <w:bottom w:val="none" w:sz="0" w:space="0" w:color="auto"/>
            <w:right w:val="none" w:sz="0" w:space="0" w:color="auto"/>
          </w:divBdr>
          <w:divsChild>
            <w:div w:id="839927348">
              <w:marLeft w:val="0"/>
              <w:marRight w:val="0"/>
              <w:marTop w:val="0"/>
              <w:marBottom w:val="0"/>
              <w:divBdr>
                <w:top w:val="none" w:sz="0" w:space="0" w:color="auto"/>
                <w:left w:val="none" w:sz="0" w:space="0" w:color="auto"/>
                <w:bottom w:val="none" w:sz="0" w:space="0" w:color="auto"/>
                <w:right w:val="none" w:sz="0" w:space="0" w:color="auto"/>
              </w:divBdr>
              <w:divsChild>
                <w:div w:id="839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02">
      <w:marLeft w:val="0"/>
      <w:marRight w:val="0"/>
      <w:marTop w:val="0"/>
      <w:marBottom w:val="0"/>
      <w:divBdr>
        <w:top w:val="none" w:sz="0" w:space="0" w:color="auto"/>
        <w:left w:val="none" w:sz="0" w:space="0" w:color="auto"/>
        <w:bottom w:val="none" w:sz="0" w:space="0" w:color="auto"/>
        <w:right w:val="none" w:sz="0" w:space="0" w:color="auto"/>
      </w:divBdr>
      <w:divsChild>
        <w:div w:id="839927347">
          <w:marLeft w:val="0"/>
          <w:marRight w:val="0"/>
          <w:marTop w:val="0"/>
          <w:marBottom w:val="0"/>
          <w:divBdr>
            <w:top w:val="none" w:sz="0" w:space="0" w:color="auto"/>
            <w:left w:val="none" w:sz="0" w:space="0" w:color="auto"/>
            <w:bottom w:val="none" w:sz="0" w:space="0" w:color="auto"/>
            <w:right w:val="none" w:sz="0" w:space="0" w:color="auto"/>
          </w:divBdr>
          <w:divsChild>
            <w:div w:id="839927337">
              <w:marLeft w:val="0"/>
              <w:marRight w:val="0"/>
              <w:marTop w:val="0"/>
              <w:marBottom w:val="0"/>
              <w:divBdr>
                <w:top w:val="none" w:sz="0" w:space="0" w:color="auto"/>
                <w:left w:val="none" w:sz="0" w:space="0" w:color="auto"/>
                <w:bottom w:val="none" w:sz="0" w:space="0" w:color="auto"/>
                <w:right w:val="none" w:sz="0" w:space="0" w:color="auto"/>
              </w:divBdr>
              <w:divsChild>
                <w:div w:id="8399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10">
      <w:marLeft w:val="0"/>
      <w:marRight w:val="0"/>
      <w:marTop w:val="0"/>
      <w:marBottom w:val="0"/>
      <w:divBdr>
        <w:top w:val="none" w:sz="0" w:space="0" w:color="auto"/>
        <w:left w:val="none" w:sz="0" w:space="0" w:color="auto"/>
        <w:bottom w:val="none" w:sz="0" w:space="0" w:color="auto"/>
        <w:right w:val="none" w:sz="0" w:space="0" w:color="auto"/>
      </w:divBdr>
    </w:div>
    <w:div w:id="839927311">
      <w:marLeft w:val="0"/>
      <w:marRight w:val="0"/>
      <w:marTop w:val="0"/>
      <w:marBottom w:val="0"/>
      <w:divBdr>
        <w:top w:val="none" w:sz="0" w:space="0" w:color="auto"/>
        <w:left w:val="none" w:sz="0" w:space="0" w:color="auto"/>
        <w:bottom w:val="none" w:sz="0" w:space="0" w:color="auto"/>
        <w:right w:val="none" w:sz="0" w:space="0" w:color="auto"/>
      </w:divBdr>
      <w:divsChild>
        <w:div w:id="839927303">
          <w:marLeft w:val="0"/>
          <w:marRight w:val="0"/>
          <w:marTop w:val="0"/>
          <w:marBottom w:val="0"/>
          <w:divBdr>
            <w:top w:val="none" w:sz="0" w:space="0" w:color="auto"/>
            <w:left w:val="none" w:sz="0" w:space="0" w:color="auto"/>
            <w:bottom w:val="none" w:sz="0" w:space="0" w:color="auto"/>
            <w:right w:val="none" w:sz="0" w:space="0" w:color="auto"/>
          </w:divBdr>
          <w:divsChild>
            <w:div w:id="839927336">
              <w:marLeft w:val="0"/>
              <w:marRight w:val="0"/>
              <w:marTop w:val="0"/>
              <w:marBottom w:val="0"/>
              <w:divBdr>
                <w:top w:val="none" w:sz="0" w:space="0" w:color="auto"/>
                <w:left w:val="none" w:sz="0" w:space="0" w:color="auto"/>
                <w:bottom w:val="none" w:sz="0" w:space="0" w:color="auto"/>
                <w:right w:val="none" w:sz="0" w:space="0" w:color="auto"/>
              </w:divBdr>
              <w:divsChild>
                <w:div w:id="8399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13">
      <w:marLeft w:val="0"/>
      <w:marRight w:val="0"/>
      <w:marTop w:val="0"/>
      <w:marBottom w:val="0"/>
      <w:divBdr>
        <w:top w:val="none" w:sz="0" w:space="0" w:color="auto"/>
        <w:left w:val="none" w:sz="0" w:space="0" w:color="auto"/>
        <w:bottom w:val="none" w:sz="0" w:space="0" w:color="auto"/>
        <w:right w:val="none" w:sz="0" w:space="0" w:color="auto"/>
      </w:divBdr>
      <w:divsChild>
        <w:div w:id="839927314">
          <w:marLeft w:val="0"/>
          <w:marRight w:val="0"/>
          <w:marTop w:val="0"/>
          <w:marBottom w:val="0"/>
          <w:divBdr>
            <w:top w:val="none" w:sz="0" w:space="0" w:color="auto"/>
            <w:left w:val="none" w:sz="0" w:space="0" w:color="auto"/>
            <w:bottom w:val="none" w:sz="0" w:space="0" w:color="auto"/>
            <w:right w:val="none" w:sz="0" w:space="0" w:color="auto"/>
          </w:divBdr>
          <w:divsChild>
            <w:div w:id="839927362">
              <w:marLeft w:val="0"/>
              <w:marRight w:val="0"/>
              <w:marTop w:val="0"/>
              <w:marBottom w:val="0"/>
              <w:divBdr>
                <w:top w:val="none" w:sz="0" w:space="0" w:color="auto"/>
                <w:left w:val="none" w:sz="0" w:space="0" w:color="auto"/>
                <w:bottom w:val="none" w:sz="0" w:space="0" w:color="auto"/>
                <w:right w:val="none" w:sz="0" w:space="0" w:color="auto"/>
              </w:divBdr>
              <w:divsChild>
                <w:div w:id="839927364">
                  <w:marLeft w:val="0"/>
                  <w:marRight w:val="0"/>
                  <w:marTop w:val="0"/>
                  <w:marBottom w:val="0"/>
                  <w:divBdr>
                    <w:top w:val="none" w:sz="0" w:space="0" w:color="auto"/>
                    <w:left w:val="none" w:sz="0" w:space="0" w:color="auto"/>
                    <w:bottom w:val="none" w:sz="0" w:space="0" w:color="auto"/>
                    <w:right w:val="none" w:sz="0" w:space="0" w:color="auto"/>
                  </w:divBdr>
                  <w:divsChild>
                    <w:div w:id="8399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74">
          <w:marLeft w:val="0"/>
          <w:marRight w:val="0"/>
          <w:marTop w:val="0"/>
          <w:marBottom w:val="0"/>
          <w:divBdr>
            <w:top w:val="none" w:sz="0" w:space="0" w:color="auto"/>
            <w:left w:val="none" w:sz="0" w:space="0" w:color="auto"/>
            <w:bottom w:val="none" w:sz="0" w:space="0" w:color="auto"/>
            <w:right w:val="none" w:sz="0" w:space="0" w:color="auto"/>
          </w:divBdr>
          <w:divsChild>
            <w:div w:id="839927355">
              <w:marLeft w:val="0"/>
              <w:marRight w:val="0"/>
              <w:marTop w:val="0"/>
              <w:marBottom w:val="0"/>
              <w:divBdr>
                <w:top w:val="none" w:sz="0" w:space="0" w:color="auto"/>
                <w:left w:val="none" w:sz="0" w:space="0" w:color="auto"/>
                <w:bottom w:val="none" w:sz="0" w:space="0" w:color="auto"/>
                <w:right w:val="none" w:sz="0" w:space="0" w:color="auto"/>
              </w:divBdr>
              <w:divsChild>
                <w:div w:id="8399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7393">
          <w:marLeft w:val="0"/>
          <w:marRight w:val="0"/>
          <w:marTop w:val="0"/>
          <w:marBottom w:val="0"/>
          <w:divBdr>
            <w:top w:val="none" w:sz="0" w:space="0" w:color="auto"/>
            <w:left w:val="none" w:sz="0" w:space="0" w:color="auto"/>
            <w:bottom w:val="none" w:sz="0" w:space="0" w:color="auto"/>
            <w:right w:val="none" w:sz="0" w:space="0" w:color="auto"/>
          </w:divBdr>
          <w:divsChild>
            <w:div w:id="839927389">
              <w:marLeft w:val="0"/>
              <w:marRight w:val="0"/>
              <w:marTop w:val="0"/>
              <w:marBottom w:val="0"/>
              <w:divBdr>
                <w:top w:val="none" w:sz="0" w:space="0" w:color="auto"/>
                <w:left w:val="none" w:sz="0" w:space="0" w:color="auto"/>
                <w:bottom w:val="none" w:sz="0" w:space="0" w:color="auto"/>
                <w:right w:val="none" w:sz="0" w:space="0" w:color="auto"/>
              </w:divBdr>
              <w:divsChild>
                <w:div w:id="839927345">
                  <w:marLeft w:val="0"/>
                  <w:marRight w:val="0"/>
                  <w:marTop w:val="0"/>
                  <w:marBottom w:val="0"/>
                  <w:divBdr>
                    <w:top w:val="none" w:sz="0" w:space="0" w:color="auto"/>
                    <w:left w:val="none" w:sz="0" w:space="0" w:color="auto"/>
                    <w:bottom w:val="none" w:sz="0" w:space="0" w:color="auto"/>
                    <w:right w:val="none" w:sz="0" w:space="0" w:color="auto"/>
                  </w:divBdr>
                  <w:divsChild>
                    <w:div w:id="839927383">
                      <w:marLeft w:val="0"/>
                      <w:marRight w:val="0"/>
                      <w:marTop w:val="0"/>
                      <w:marBottom w:val="0"/>
                      <w:divBdr>
                        <w:top w:val="none" w:sz="0" w:space="0" w:color="auto"/>
                        <w:left w:val="none" w:sz="0" w:space="0" w:color="auto"/>
                        <w:bottom w:val="none" w:sz="0" w:space="0" w:color="auto"/>
                        <w:right w:val="none" w:sz="0" w:space="0" w:color="auto"/>
                      </w:divBdr>
                      <w:divsChild>
                        <w:div w:id="839927264">
                          <w:marLeft w:val="0"/>
                          <w:marRight w:val="0"/>
                          <w:marTop w:val="0"/>
                          <w:marBottom w:val="0"/>
                          <w:divBdr>
                            <w:top w:val="none" w:sz="0" w:space="0" w:color="auto"/>
                            <w:left w:val="none" w:sz="0" w:space="0" w:color="auto"/>
                            <w:bottom w:val="none" w:sz="0" w:space="0" w:color="auto"/>
                            <w:right w:val="none" w:sz="0" w:space="0" w:color="auto"/>
                          </w:divBdr>
                          <w:divsChild>
                            <w:div w:id="8399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316">
      <w:marLeft w:val="0"/>
      <w:marRight w:val="0"/>
      <w:marTop w:val="0"/>
      <w:marBottom w:val="0"/>
      <w:divBdr>
        <w:top w:val="none" w:sz="0" w:space="0" w:color="auto"/>
        <w:left w:val="none" w:sz="0" w:space="0" w:color="auto"/>
        <w:bottom w:val="none" w:sz="0" w:space="0" w:color="auto"/>
        <w:right w:val="none" w:sz="0" w:space="0" w:color="auto"/>
      </w:divBdr>
      <w:divsChild>
        <w:div w:id="839927317">
          <w:marLeft w:val="0"/>
          <w:marRight w:val="0"/>
          <w:marTop w:val="0"/>
          <w:marBottom w:val="0"/>
          <w:divBdr>
            <w:top w:val="none" w:sz="0" w:space="0" w:color="auto"/>
            <w:left w:val="none" w:sz="0" w:space="0" w:color="auto"/>
            <w:bottom w:val="none" w:sz="0" w:space="0" w:color="auto"/>
            <w:right w:val="none" w:sz="0" w:space="0" w:color="auto"/>
          </w:divBdr>
          <w:divsChild>
            <w:div w:id="839927356">
              <w:marLeft w:val="0"/>
              <w:marRight w:val="0"/>
              <w:marTop w:val="0"/>
              <w:marBottom w:val="0"/>
              <w:divBdr>
                <w:top w:val="none" w:sz="0" w:space="0" w:color="auto"/>
                <w:left w:val="none" w:sz="0" w:space="0" w:color="auto"/>
                <w:bottom w:val="none" w:sz="0" w:space="0" w:color="auto"/>
                <w:right w:val="none" w:sz="0" w:space="0" w:color="auto"/>
              </w:divBdr>
              <w:divsChild>
                <w:div w:id="8399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25">
      <w:marLeft w:val="0"/>
      <w:marRight w:val="0"/>
      <w:marTop w:val="0"/>
      <w:marBottom w:val="0"/>
      <w:divBdr>
        <w:top w:val="none" w:sz="0" w:space="0" w:color="auto"/>
        <w:left w:val="none" w:sz="0" w:space="0" w:color="auto"/>
        <w:bottom w:val="none" w:sz="0" w:space="0" w:color="auto"/>
        <w:right w:val="none" w:sz="0" w:space="0" w:color="auto"/>
      </w:divBdr>
    </w:div>
    <w:div w:id="839927328">
      <w:marLeft w:val="0"/>
      <w:marRight w:val="0"/>
      <w:marTop w:val="0"/>
      <w:marBottom w:val="0"/>
      <w:divBdr>
        <w:top w:val="none" w:sz="0" w:space="0" w:color="auto"/>
        <w:left w:val="none" w:sz="0" w:space="0" w:color="auto"/>
        <w:bottom w:val="none" w:sz="0" w:space="0" w:color="auto"/>
        <w:right w:val="none" w:sz="0" w:space="0" w:color="auto"/>
      </w:divBdr>
    </w:div>
    <w:div w:id="839927330">
      <w:marLeft w:val="0"/>
      <w:marRight w:val="0"/>
      <w:marTop w:val="0"/>
      <w:marBottom w:val="0"/>
      <w:divBdr>
        <w:top w:val="none" w:sz="0" w:space="0" w:color="auto"/>
        <w:left w:val="none" w:sz="0" w:space="0" w:color="auto"/>
        <w:bottom w:val="none" w:sz="0" w:space="0" w:color="auto"/>
        <w:right w:val="none" w:sz="0" w:space="0" w:color="auto"/>
      </w:divBdr>
    </w:div>
    <w:div w:id="839927331">
      <w:marLeft w:val="0"/>
      <w:marRight w:val="0"/>
      <w:marTop w:val="0"/>
      <w:marBottom w:val="0"/>
      <w:divBdr>
        <w:top w:val="none" w:sz="0" w:space="0" w:color="auto"/>
        <w:left w:val="none" w:sz="0" w:space="0" w:color="auto"/>
        <w:bottom w:val="none" w:sz="0" w:space="0" w:color="auto"/>
        <w:right w:val="none" w:sz="0" w:space="0" w:color="auto"/>
      </w:divBdr>
      <w:divsChild>
        <w:div w:id="839927397">
          <w:marLeft w:val="0"/>
          <w:marRight w:val="0"/>
          <w:marTop w:val="0"/>
          <w:marBottom w:val="0"/>
          <w:divBdr>
            <w:top w:val="none" w:sz="0" w:space="0" w:color="auto"/>
            <w:left w:val="none" w:sz="0" w:space="0" w:color="auto"/>
            <w:bottom w:val="none" w:sz="0" w:space="0" w:color="auto"/>
            <w:right w:val="none" w:sz="0" w:space="0" w:color="auto"/>
          </w:divBdr>
          <w:divsChild>
            <w:div w:id="839927283">
              <w:marLeft w:val="0"/>
              <w:marRight w:val="0"/>
              <w:marTop w:val="0"/>
              <w:marBottom w:val="0"/>
              <w:divBdr>
                <w:top w:val="none" w:sz="0" w:space="0" w:color="auto"/>
                <w:left w:val="none" w:sz="0" w:space="0" w:color="auto"/>
                <w:bottom w:val="none" w:sz="0" w:space="0" w:color="auto"/>
                <w:right w:val="none" w:sz="0" w:space="0" w:color="auto"/>
              </w:divBdr>
              <w:divsChild>
                <w:div w:id="8399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33">
      <w:marLeft w:val="0"/>
      <w:marRight w:val="0"/>
      <w:marTop w:val="0"/>
      <w:marBottom w:val="0"/>
      <w:divBdr>
        <w:top w:val="none" w:sz="0" w:space="0" w:color="auto"/>
        <w:left w:val="none" w:sz="0" w:space="0" w:color="auto"/>
        <w:bottom w:val="none" w:sz="0" w:space="0" w:color="auto"/>
        <w:right w:val="none" w:sz="0" w:space="0" w:color="auto"/>
      </w:divBdr>
      <w:divsChild>
        <w:div w:id="839927315">
          <w:marLeft w:val="0"/>
          <w:marRight w:val="0"/>
          <w:marTop w:val="0"/>
          <w:marBottom w:val="0"/>
          <w:divBdr>
            <w:top w:val="none" w:sz="0" w:space="0" w:color="auto"/>
            <w:left w:val="none" w:sz="0" w:space="0" w:color="auto"/>
            <w:bottom w:val="none" w:sz="0" w:space="0" w:color="auto"/>
            <w:right w:val="none" w:sz="0" w:space="0" w:color="auto"/>
          </w:divBdr>
          <w:divsChild>
            <w:div w:id="839927335">
              <w:marLeft w:val="0"/>
              <w:marRight w:val="0"/>
              <w:marTop w:val="0"/>
              <w:marBottom w:val="0"/>
              <w:divBdr>
                <w:top w:val="none" w:sz="0" w:space="0" w:color="auto"/>
                <w:left w:val="none" w:sz="0" w:space="0" w:color="auto"/>
                <w:bottom w:val="none" w:sz="0" w:space="0" w:color="auto"/>
                <w:right w:val="none" w:sz="0" w:space="0" w:color="auto"/>
              </w:divBdr>
              <w:divsChild>
                <w:div w:id="8399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39">
      <w:marLeft w:val="0"/>
      <w:marRight w:val="0"/>
      <w:marTop w:val="0"/>
      <w:marBottom w:val="0"/>
      <w:divBdr>
        <w:top w:val="none" w:sz="0" w:space="0" w:color="auto"/>
        <w:left w:val="none" w:sz="0" w:space="0" w:color="auto"/>
        <w:bottom w:val="none" w:sz="0" w:space="0" w:color="auto"/>
        <w:right w:val="none" w:sz="0" w:space="0" w:color="auto"/>
      </w:divBdr>
      <w:divsChild>
        <w:div w:id="839927338">
          <w:marLeft w:val="0"/>
          <w:marRight w:val="0"/>
          <w:marTop w:val="0"/>
          <w:marBottom w:val="0"/>
          <w:divBdr>
            <w:top w:val="none" w:sz="0" w:space="0" w:color="auto"/>
            <w:left w:val="none" w:sz="0" w:space="0" w:color="auto"/>
            <w:bottom w:val="none" w:sz="0" w:space="0" w:color="auto"/>
            <w:right w:val="none" w:sz="0" w:space="0" w:color="auto"/>
          </w:divBdr>
        </w:div>
      </w:divsChild>
    </w:div>
    <w:div w:id="839927340">
      <w:marLeft w:val="0"/>
      <w:marRight w:val="0"/>
      <w:marTop w:val="0"/>
      <w:marBottom w:val="0"/>
      <w:divBdr>
        <w:top w:val="none" w:sz="0" w:space="0" w:color="auto"/>
        <w:left w:val="none" w:sz="0" w:space="0" w:color="auto"/>
        <w:bottom w:val="none" w:sz="0" w:space="0" w:color="auto"/>
        <w:right w:val="none" w:sz="0" w:space="0" w:color="auto"/>
      </w:divBdr>
      <w:divsChild>
        <w:div w:id="839927371">
          <w:marLeft w:val="0"/>
          <w:marRight w:val="0"/>
          <w:marTop w:val="0"/>
          <w:marBottom w:val="0"/>
          <w:divBdr>
            <w:top w:val="none" w:sz="0" w:space="0" w:color="auto"/>
            <w:left w:val="none" w:sz="0" w:space="0" w:color="auto"/>
            <w:bottom w:val="none" w:sz="0" w:space="0" w:color="auto"/>
            <w:right w:val="none" w:sz="0" w:space="0" w:color="auto"/>
          </w:divBdr>
          <w:divsChild>
            <w:div w:id="839927308">
              <w:marLeft w:val="0"/>
              <w:marRight w:val="0"/>
              <w:marTop w:val="0"/>
              <w:marBottom w:val="0"/>
              <w:divBdr>
                <w:top w:val="none" w:sz="0" w:space="0" w:color="auto"/>
                <w:left w:val="none" w:sz="0" w:space="0" w:color="auto"/>
                <w:bottom w:val="none" w:sz="0" w:space="0" w:color="auto"/>
                <w:right w:val="none" w:sz="0" w:space="0" w:color="auto"/>
              </w:divBdr>
              <w:divsChild>
                <w:div w:id="8399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44">
      <w:marLeft w:val="0"/>
      <w:marRight w:val="0"/>
      <w:marTop w:val="0"/>
      <w:marBottom w:val="0"/>
      <w:divBdr>
        <w:top w:val="none" w:sz="0" w:space="0" w:color="auto"/>
        <w:left w:val="none" w:sz="0" w:space="0" w:color="auto"/>
        <w:bottom w:val="none" w:sz="0" w:space="0" w:color="auto"/>
        <w:right w:val="none" w:sz="0" w:space="0" w:color="auto"/>
      </w:divBdr>
      <w:divsChild>
        <w:div w:id="839927301">
          <w:marLeft w:val="0"/>
          <w:marRight w:val="0"/>
          <w:marTop w:val="0"/>
          <w:marBottom w:val="0"/>
          <w:divBdr>
            <w:top w:val="none" w:sz="0" w:space="0" w:color="auto"/>
            <w:left w:val="none" w:sz="0" w:space="0" w:color="auto"/>
            <w:bottom w:val="none" w:sz="0" w:space="0" w:color="auto"/>
            <w:right w:val="none" w:sz="0" w:space="0" w:color="auto"/>
          </w:divBdr>
          <w:divsChild>
            <w:div w:id="839927326">
              <w:marLeft w:val="0"/>
              <w:marRight w:val="0"/>
              <w:marTop w:val="0"/>
              <w:marBottom w:val="0"/>
              <w:divBdr>
                <w:top w:val="none" w:sz="0" w:space="0" w:color="auto"/>
                <w:left w:val="none" w:sz="0" w:space="0" w:color="auto"/>
                <w:bottom w:val="none" w:sz="0" w:space="0" w:color="auto"/>
                <w:right w:val="none" w:sz="0" w:space="0" w:color="auto"/>
              </w:divBdr>
              <w:divsChild>
                <w:div w:id="8399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46">
      <w:marLeft w:val="0"/>
      <w:marRight w:val="0"/>
      <w:marTop w:val="0"/>
      <w:marBottom w:val="0"/>
      <w:divBdr>
        <w:top w:val="none" w:sz="0" w:space="0" w:color="auto"/>
        <w:left w:val="none" w:sz="0" w:space="0" w:color="auto"/>
        <w:bottom w:val="none" w:sz="0" w:space="0" w:color="auto"/>
        <w:right w:val="none" w:sz="0" w:space="0" w:color="auto"/>
      </w:divBdr>
    </w:div>
    <w:div w:id="839927350">
      <w:marLeft w:val="0"/>
      <w:marRight w:val="0"/>
      <w:marTop w:val="0"/>
      <w:marBottom w:val="0"/>
      <w:divBdr>
        <w:top w:val="none" w:sz="0" w:space="0" w:color="auto"/>
        <w:left w:val="none" w:sz="0" w:space="0" w:color="auto"/>
        <w:bottom w:val="none" w:sz="0" w:space="0" w:color="auto"/>
        <w:right w:val="none" w:sz="0" w:space="0" w:color="auto"/>
      </w:divBdr>
      <w:divsChild>
        <w:div w:id="839927369">
          <w:marLeft w:val="0"/>
          <w:marRight w:val="0"/>
          <w:marTop w:val="0"/>
          <w:marBottom w:val="0"/>
          <w:divBdr>
            <w:top w:val="none" w:sz="0" w:space="0" w:color="auto"/>
            <w:left w:val="none" w:sz="0" w:space="0" w:color="auto"/>
            <w:bottom w:val="none" w:sz="0" w:space="0" w:color="auto"/>
            <w:right w:val="none" w:sz="0" w:space="0" w:color="auto"/>
          </w:divBdr>
          <w:divsChild>
            <w:div w:id="839927273">
              <w:marLeft w:val="0"/>
              <w:marRight w:val="0"/>
              <w:marTop w:val="0"/>
              <w:marBottom w:val="0"/>
              <w:divBdr>
                <w:top w:val="none" w:sz="0" w:space="0" w:color="auto"/>
                <w:left w:val="none" w:sz="0" w:space="0" w:color="auto"/>
                <w:bottom w:val="none" w:sz="0" w:space="0" w:color="auto"/>
                <w:right w:val="none" w:sz="0" w:space="0" w:color="auto"/>
              </w:divBdr>
              <w:divsChild>
                <w:div w:id="8399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52">
      <w:marLeft w:val="0"/>
      <w:marRight w:val="0"/>
      <w:marTop w:val="0"/>
      <w:marBottom w:val="0"/>
      <w:divBdr>
        <w:top w:val="none" w:sz="0" w:space="0" w:color="auto"/>
        <w:left w:val="none" w:sz="0" w:space="0" w:color="auto"/>
        <w:bottom w:val="none" w:sz="0" w:space="0" w:color="auto"/>
        <w:right w:val="none" w:sz="0" w:space="0" w:color="auto"/>
      </w:divBdr>
    </w:div>
    <w:div w:id="839927353">
      <w:marLeft w:val="0"/>
      <w:marRight w:val="0"/>
      <w:marTop w:val="0"/>
      <w:marBottom w:val="0"/>
      <w:divBdr>
        <w:top w:val="none" w:sz="0" w:space="0" w:color="auto"/>
        <w:left w:val="none" w:sz="0" w:space="0" w:color="auto"/>
        <w:bottom w:val="none" w:sz="0" w:space="0" w:color="auto"/>
        <w:right w:val="none" w:sz="0" w:space="0" w:color="auto"/>
      </w:divBdr>
    </w:div>
    <w:div w:id="839927354">
      <w:marLeft w:val="0"/>
      <w:marRight w:val="0"/>
      <w:marTop w:val="0"/>
      <w:marBottom w:val="0"/>
      <w:divBdr>
        <w:top w:val="none" w:sz="0" w:space="0" w:color="auto"/>
        <w:left w:val="none" w:sz="0" w:space="0" w:color="auto"/>
        <w:bottom w:val="none" w:sz="0" w:space="0" w:color="auto"/>
        <w:right w:val="none" w:sz="0" w:space="0" w:color="auto"/>
      </w:divBdr>
      <w:divsChild>
        <w:div w:id="839927253">
          <w:marLeft w:val="0"/>
          <w:marRight w:val="0"/>
          <w:marTop w:val="0"/>
          <w:marBottom w:val="0"/>
          <w:divBdr>
            <w:top w:val="none" w:sz="0" w:space="0" w:color="auto"/>
            <w:left w:val="none" w:sz="0" w:space="0" w:color="auto"/>
            <w:bottom w:val="none" w:sz="0" w:space="0" w:color="auto"/>
            <w:right w:val="none" w:sz="0" w:space="0" w:color="auto"/>
          </w:divBdr>
          <w:divsChild>
            <w:div w:id="839927270">
              <w:marLeft w:val="0"/>
              <w:marRight w:val="0"/>
              <w:marTop w:val="0"/>
              <w:marBottom w:val="0"/>
              <w:divBdr>
                <w:top w:val="none" w:sz="0" w:space="0" w:color="auto"/>
                <w:left w:val="none" w:sz="0" w:space="0" w:color="auto"/>
                <w:bottom w:val="none" w:sz="0" w:space="0" w:color="auto"/>
                <w:right w:val="none" w:sz="0" w:space="0" w:color="auto"/>
              </w:divBdr>
              <w:divsChild>
                <w:div w:id="839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57">
      <w:marLeft w:val="0"/>
      <w:marRight w:val="0"/>
      <w:marTop w:val="0"/>
      <w:marBottom w:val="0"/>
      <w:divBdr>
        <w:top w:val="none" w:sz="0" w:space="0" w:color="auto"/>
        <w:left w:val="none" w:sz="0" w:space="0" w:color="auto"/>
        <w:bottom w:val="none" w:sz="0" w:space="0" w:color="auto"/>
        <w:right w:val="none" w:sz="0" w:space="0" w:color="auto"/>
      </w:divBdr>
    </w:div>
    <w:div w:id="839927358">
      <w:marLeft w:val="0"/>
      <w:marRight w:val="0"/>
      <w:marTop w:val="0"/>
      <w:marBottom w:val="0"/>
      <w:divBdr>
        <w:top w:val="none" w:sz="0" w:space="0" w:color="auto"/>
        <w:left w:val="none" w:sz="0" w:space="0" w:color="auto"/>
        <w:bottom w:val="none" w:sz="0" w:space="0" w:color="auto"/>
        <w:right w:val="none" w:sz="0" w:space="0" w:color="auto"/>
      </w:divBdr>
      <w:divsChild>
        <w:div w:id="839927402">
          <w:marLeft w:val="0"/>
          <w:marRight w:val="0"/>
          <w:marTop w:val="0"/>
          <w:marBottom w:val="0"/>
          <w:divBdr>
            <w:top w:val="none" w:sz="0" w:space="0" w:color="auto"/>
            <w:left w:val="none" w:sz="0" w:space="0" w:color="auto"/>
            <w:bottom w:val="none" w:sz="0" w:space="0" w:color="auto"/>
            <w:right w:val="none" w:sz="0" w:space="0" w:color="auto"/>
          </w:divBdr>
          <w:divsChild>
            <w:div w:id="839927293">
              <w:marLeft w:val="0"/>
              <w:marRight w:val="0"/>
              <w:marTop w:val="0"/>
              <w:marBottom w:val="0"/>
              <w:divBdr>
                <w:top w:val="none" w:sz="0" w:space="0" w:color="auto"/>
                <w:left w:val="none" w:sz="0" w:space="0" w:color="auto"/>
                <w:bottom w:val="none" w:sz="0" w:space="0" w:color="auto"/>
                <w:right w:val="none" w:sz="0" w:space="0" w:color="auto"/>
              </w:divBdr>
              <w:divsChild>
                <w:div w:id="839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60">
      <w:marLeft w:val="0"/>
      <w:marRight w:val="0"/>
      <w:marTop w:val="0"/>
      <w:marBottom w:val="0"/>
      <w:divBdr>
        <w:top w:val="none" w:sz="0" w:space="0" w:color="auto"/>
        <w:left w:val="none" w:sz="0" w:space="0" w:color="auto"/>
        <w:bottom w:val="none" w:sz="0" w:space="0" w:color="auto"/>
        <w:right w:val="none" w:sz="0" w:space="0" w:color="auto"/>
      </w:divBdr>
    </w:div>
    <w:div w:id="839927361">
      <w:marLeft w:val="0"/>
      <w:marRight w:val="0"/>
      <w:marTop w:val="0"/>
      <w:marBottom w:val="0"/>
      <w:divBdr>
        <w:top w:val="none" w:sz="0" w:space="0" w:color="auto"/>
        <w:left w:val="none" w:sz="0" w:space="0" w:color="auto"/>
        <w:bottom w:val="none" w:sz="0" w:space="0" w:color="auto"/>
        <w:right w:val="none" w:sz="0" w:space="0" w:color="auto"/>
      </w:divBdr>
    </w:div>
    <w:div w:id="839927363">
      <w:marLeft w:val="0"/>
      <w:marRight w:val="0"/>
      <w:marTop w:val="0"/>
      <w:marBottom w:val="0"/>
      <w:divBdr>
        <w:top w:val="none" w:sz="0" w:space="0" w:color="auto"/>
        <w:left w:val="none" w:sz="0" w:space="0" w:color="auto"/>
        <w:bottom w:val="none" w:sz="0" w:space="0" w:color="auto"/>
        <w:right w:val="none" w:sz="0" w:space="0" w:color="auto"/>
      </w:divBdr>
    </w:div>
    <w:div w:id="839927370">
      <w:marLeft w:val="0"/>
      <w:marRight w:val="0"/>
      <w:marTop w:val="0"/>
      <w:marBottom w:val="0"/>
      <w:divBdr>
        <w:top w:val="none" w:sz="0" w:space="0" w:color="auto"/>
        <w:left w:val="none" w:sz="0" w:space="0" w:color="auto"/>
        <w:bottom w:val="none" w:sz="0" w:space="0" w:color="auto"/>
        <w:right w:val="none" w:sz="0" w:space="0" w:color="auto"/>
      </w:divBdr>
      <w:divsChild>
        <w:div w:id="839927384">
          <w:marLeft w:val="0"/>
          <w:marRight w:val="0"/>
          <w:marTop w:val="0"/>
          <w:marBottom w:val="0"/>
          <w:divBdr>
            <w:top w:val="none" w:sz="0" w:space="0" w:color="auto"/>
            <w:left w:val="none" w:sz="0" w:space="0" w:color="auto"/>
            <w:bottom w:val="none" w:sz="0" w:space="0" w:color="auto"/>
            <w:right w:val="none" w:sz="0" w:space="0" w:color="auto"/>
          </w:divBdr>
          <w:divsChild>
            <w:div w:id="839927278">
              <w:marLeft w:val="0"/>
              <w:marRight w:val="0"/>
              <w:marTop w:val="0"/>
              <w:marBottom w:val="0"/>
              <w:divBdr>
                <w:top w:val="none" w:sz="0" w:space="0" w:color="auto"/>
                <w:left w:val="none" w:sz="0" w:space="0" w:color="auto"/>
                <w:bottom w:val="none" w:sz="0" w:space="0" w:color="auto"/>
                <w:right w:val="none" w:sz="0" w:space="0" w:color="auto"/>
              </w:divBdr>
              <w:divsChild>
                <w:div w:id="839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75">
      <w:marLeft w:val="0"/>
      <w:marRight w:val="0"/>
      <w:marTop w:val="0"/>
      <w:marBottom w:val="0"/>
      <w:divBdr>
        <w:top w:val="none" w:sz="0" w:space="0" w:color="auto"/>
        <w:left w:val="none" w:sz="0" w:space="0" w:color="auto"/>
        <w:bottom w:val="none" w:sz="0" w:space="0" w:color="auto"/>
        <w:right w:val="none" w:sz="0" w:space="0" w:color="auto"/>
      </w:divBdr>
    </w:div>
    <w:div w:id="839927376">
      <w:marLeft w:val="0"/>
      <w:marRight w:val="0"/>
      <w:marTop w:val="0"/>
      <w:marBottom w:val="0"/>
      <w:divBdr>
        <w:top w:val="none" w:sz="0" w:space="0" w:color="auto"/>
        <w:left w:val="none" w:sz="0" w:space="0" w:color="auto"/>
        <w:bottom w:val="none" w:sz="0" w:space="0" w:color="auto"/>
        <w:right w:val="none" w:sz="0" w:space="0" w:color="auto"/>
      </w:divBdr>
    </w:div>
    <w:div w:id="839927377">
      <w:marLeft w:val="0"/>
      <w:marRight w:val="0"/>
      <w:marTop w:val="0"/>
      <w:marBottom w:val="0"/>
      <w:divBdr>
        <w:top w:val="none" w:sz="0" w:space="0" w:color="auto"/>
        <w:left w:val="none" w:sz="0" w:space="0" w:color="auto"/>
        <w:bottom w:val="none" w:sz="0" w:space="0" w:color="auto"/>
        <w:right w:val="none" w:sz="0" w:space="0" w:color="auto"/>
      </w:divBdr>
    </w:div>
    <w:div w:id="839927381">
      <w:marLeft w:val="0"/>
      <w:marRight w:val="0"/>
      <w:marTop w:val="0"/>
      <w:marBottom w:val="0"/>
      <w:divBdr>
        <w:top w:val="none" w:sz="0" w:space="0" w:color="auto"/>
        <w:left w:val="none" w:sz="0" w:space="0" w:color="auto"/>
        <w:bottom w:val="none" w:sz="0" w:space="0" w:color="auto"/>
        <w:right w:val="none" w:sz="0" w:space="0" w:color="auto"/>
      </w:divBdr>
    </w:div>
    <w:div w:id="839927382">
      <w:marLeft w:val="0"/>
      <w:marRight w:val="0"/>
      <w:marTop w:val="0"/>
      <w:marBottom w:val="0"/>
      <w:divBdr>
        <w:top w:val="none" w:sz="0" w:space="0" w:color="auto"/>
        <w:left w:val="none" w:sz="0" w:space="0" w:color="auto"/>
        <w:bottom w:val="none" w:sz="0" w:space="0" w:color="auto"/>
        <w:right w:val="none" w:sz="0" w:space="0" w:color="auto"/>
      </w:divBdr>
    </w:div>
    <w:div w:id="839927385">
      <w:marLeft w:val="0"/>
      <w:marRight w:val="0"/>
      <w:marTop w:val="0"/>
      <w:marBottom w:val="0"/>
      <w:divBdr>
        <w:top w:val="none" w:sz="0" w:space="0" w:color="auto"/>
        <w:left w:val="none" w:sz="0" w:space="0" w:color="auto"/>
        <w:bottom w:val="none" w:sz="0" w:space="0" w:color="auto"/>
        <w:right w:val="none" w:sz="0" w:space="0" w:color="auto"/>
      </w:divBdr>
    </w:div>
    <w:div w:id="839927386">
      <w:marLeft w:val="0"/>
      <w:marRight w:val="0"/>
      <w:marTop w:val="0"/>
      <w:marBottom w:val="0"/>
      <w:divBdr>
        <w:top w:val="none" w:sz="0" w:space="0" w:color="auto"/>
        <w:left w:val="none" w:sz="0" w:space="0" w:color="auto"/>
        <w:bottom w:val="none" w:sz="0" w:space="0" w:color="auto"/>
        <w:right w:val="none" w:sz="0" w:space="0" w:color="auto"/>
      </w:divBdr>
      <w:divsChild>
        <w:div w:id="839927268">
          <w:marLeft w:val="0"/>
          <w:marRight w:val="0"/>
          <w:marTop w:val="0"/>
          <w:marBottom w:val="0"/>
          <w:divBdr>
            <w:top w:val="none" w:sz="0" w:space="0" w:color="auto"/>
            <w:left w:val="none" w:sz="0" w:space="0" w:color="auto"/>
            <w:bottom w:val="none" w:sz="0" w:space="0" w:color="auto"/>
            <w:right w:val="none" w:sz="0" w:space="0" w:color="auto"/>
          </w:divBdr>
          <w:divsChild>
            <w:div w:id="839927359">
              <w:marLeft w:val="0"/>
              <w:marRight w:val="0"/>
              <w:marTop w:val="0"/>
              <w:marBottom w:val="0"/>
              <w:divBdr>
                <w:top w:val="none" w:sz="0" w:space="0" w:color="auto"/>
                <w:left w:val="none" w:sz="0" w:space="0" w:color="auto"/>
                <w:bottom w:val="none" w:sz="0" w:space="0" w:color="auto"/>
                <w:right w:val="none" w:sz="0" w:space="0" w:color="auto"/>
              </w:divBdr>
              <w:divsChild>
                <w:div w:id="8399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87">
      <w:marLeft w:val="0"/>
      <w:marRight w:val="0"/>
      <w:marTop w:val="0"/>
      <w:marBottom w:val="0"/>
      <w:divBdr>
        <w:top w:val="none" w:sz="0" w:space="0" w:color="auto"/>
        <w:left w:val="none" w:sz="0" w:space="0" w:color="auto"/>
        <w:bottom w:val="none" w:sz="0" w:space="0" w:color="auto"/>
        <w:right w:val="none" w:sz="0" w:space="0" w:color="auto"/>
      </w:divBdr>
      <w:divsChild>
        <w:div w:id="839927306">
          <w:marLeft w:val="0"/>
          <w:marRight w:val="0"/>
          <w:marTop w:val="0"/>
          <w:marBottom w:val="0"/>
          <w:divBdr>
            <w:top w:val="none" w:sz="0" w:space="0" w:color="auto"/>
            <w:left w:val="none" w:sz="0" w:space="0" w:color="auto"/>
            <w:bottom w:val="none" w:sz="0" w:space="0" w:color="auto"/>
            <w:right w:val="none" w:sz="0" w:space="0" w:color="auto"/>
          </w:divBdr>
          <w:divsChild>
            <w:div w:id="839927261">
              <w:marLeft w:val="0"/>
              <w:marRight w:val="0"/>
              <w:marTop w:val="0"/>
              <w:marBottom w:val="0"/>
              <w:divBdr>
                <w:top w:val="none" w:sz="0" w:space="0" w:color="auto"/>
                <w:left w:val="none" w:sz="0" w:space="0" w:color="auto"/>
                <w:bottom w:val="none" w:sz="0" w:space="0" w:color="auto"/>
                <w:right w:val="none" w:sz="0" w:space="0" w:color="auto"/>
              </w:divBdr>
              <w:divsChild>
                <w:div w:id="8399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88">
      <w:marLeft w:val="0"/>
      <w:marRight w:val="0"/>
      <w:marTop w:val="0"/>
      <w:marBottom w:val="0"/>
      <w:divBdr>
        <w:top w:val="none" w:sz="0" w:space="0" w:color="auto"/>
        <w:left w:val="none" w:sz="0" w:space="0" w:color="auto"/>
        <w:bottom w:val="none" w:sz="0" w:space="0" w:color="auto"/>
        <w:right w:val="none" w:sz="0" w:space="0" w:color="auto"/>
      </w:divBdr>
      <w:divsChild>
        <w:div w:id="839927307">
          <w:marLeft w:val="0"/>
          <w:marRight w:val="0"/>
          <w:marTop w:val="0"/>
          <w:marBottom w:val="0"/>
          <w:divBdr>
            <w:top w:val="none" w:sz="0" w:space="0" w:color="auto"/>
            <w:left w:val="none" w:sz="0" w:space="0" w:color="auto"/>
            <w:bottom w:val="none" w:sz="0" w:space="0" w:color="auto"/>
            <w:right w:val="none" w:sz="0" w:space="0" w:color="auto"/>
          </w:divBdr>
          <w:divsChild>
            <w:div w:id="839927276">
              <w:marLeft w:val="0"/>
              <w:marRight w:val="0"/>
              <w:marTop w:val="0"/>
              <w:marBottom w:val="0"/>
              <w:divBdr>
                <w:top w:val="none" w:sz="0" w:space="0" w:color="auto"/>
                <w:left w:val="none" w:sz="0" w:space="0" w:color="auto"/>
                <w:bottom w:val="none" w:sz="0" w:space="0" w:color="auto"/>
                <w:right w:val="none" w:sz="0" w:space="0" w:color="auto"/>
              </w:divBdr>
              <w:divsChild>
                <w:div w:id="8399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92">
      <w:marLeft w:val="0"/>
      <w:marRight w:val="0"/>
      <w:marTop w:val="0"/>
      <w:marBottom w:val="0"/>
      <w:divBdr>
        <w:top w:val="none" w:sz="0" w:space="0" w:color="auto"/>
        <w:left w:val="none" w:sz="0" w:space="0" w:color="auto"/>
        <w:bottom w:val="none" w:sz="0" w:space="0" w:color="auto"/>
        <w:right w:val="none" w:sz="0" w:space="0" w:color="auto"/>
      </w:divBdr>
      <w:divsChild>
        <w:div w:id="839927258">
          <w:marLeft w:val="0"/>
          <w:marRight w:val="0"/>
          <w:marTop w:val="0"/>
          <w:marBottom w:val="0"/>
          <w:divBdr>
            <w:top w:val="none" w:sz="0" w:space="0" w:color="auto"/>
            <w:left w:val="none" w:sz="0" w:space="0" w:color="auto"/>
            <w:bottom w:val="none" w:sz="0" w:space="0" w:color="auto"/>
            <w:right w:val="none" w:sz="0" w:space="0" w:color="auto"/>
          </w:divBdr>
          <w:divsChild>
            <w:div w:id="839927329">
              <w:marLeft w:val="0"/>
              <w:marRight w:val="0"/>
              <w:marTop w:val="0"/>
              <w:marBottom w:val="0"/>
              <w:divBdr>
                <w:top w:val="none" w:sz="0" w:space="0" w:color="auto"/>
                <w:left w:val="none" w:sz="0" w:space="0" w:color="auto"/>
                <w:bottom w:val="none" w:sz="0" w:space="0" w:color="auto"/>
                <w:right w:val="none" w:sz="0" w:space="0" w:color="auto"/>
              </w:divBdr>
              <w:divsChild>
                <w:div w:id="8399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395">
      <w:marLeft w:val="0"/>
      <w:marRight w:val="0"/>
      <w:marTop w:val="0"/>
      <w:marBottom w:val="0"/>
      <w:divBdr>
        <w:top w:val="none" w:sz="0" w:space="0" w:color="auto"/>
        <w:left w:val="none" w:sz="0" w:space="0" w:color="auto"/>
        <w:bottom w:val="none" w:sz="0" w:space="0" w:color="auto"/>
        <w:right w:val="none" w:sz="0" w:space="0" w:color="auto"/>
      </w:divBdr>
    </w:div>
    <w:div w:id="839927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ict.leo.org/german-english/Enzyklop%C3%A4die" TargetMode="External"/><Relationship Id="rId1" Type="http://schemas.openxmlformats.org/officeDocument/2006/relationships/hyperlink" Target="http://www.inshr-ew.ro/raportul-wie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2485</TotalTime>
  <Pages>10</Pages>
  <Words>3455</Words>
  <Characters>19695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Hanna</cp:lastModifiedBy>
  <cp:revision>26</cp:revision>
  <cp:lastPrinted>2014-12-02T11:56:00Z</cp:lastPrinted>
  <dcterms:created xsi:type="dcterms:W3CDTF">2018-10-21T18:00:00Z</dcterms:created>
  <dcterms:modified xsi:type="dcterms:W3CDTF">2018-10-24T19:26:00Z</dcterms:modified>
</cp:coreProperties>
</file>